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2B908" w14:textId="79E7ADA6" w:rsidR="000A1529" w:rsidRDefault="000A1529">
      <w:pPr>
        <w:jc w:val="center"/>
        <w:rPr>
          <w:rFonts w:ascii="Arial" w:hAnsi="Arial"/>
          <w:b/>
          <w:sz w:val="28"/>
        </w:rPr>
      </w:pPr>
      <w:r>
        <w:rPr>
          <w:rFonts w:ascii="Arial" w:hAnsi="Arial"/>
          <w:b/>
          <w:sz w:val="28"/>
        </w:rPr>
        <w:t xml:space="preserve">FORM </w:t>
      </w:r>
      <w:r w:rsidR="00E818F4">
        <w:rPr>
          <w:rFonts w:ascii="Arial" w:hAnsi="Arial"/>
          <w:b/>
          <w:sz w:val="28"/>
        </w:rPr>
        <w:t>5A</w:t>
      </w:r>
    </w:p>
    <w:p w14:paraId="1AE13C34" w14:textId="77777777" w:rsidR="000A1529" w:rsidRDefault="000A1529">
      <w:pPr>
        <w:jc w:val="center"/>
        <w:rPr>
          <w:rFonts w:ascii="Arial" w:hAnsi="Arial"/>
          <w:b/>
          <w:sz w:val="28"/>
        </w:rPr>
      </w:pPr>
    </w:p>
    <w:p w14:paraId="4DCF57A1" w14:textId="6DEEBEA9" w:rsidR="000A1529" w:rsidRDefault="00E818F4">
      <w:pPr>
        <w:jc w:val="center"/>
        <w:rPr>
          <w:rFonts w:ascii="Arial" w:hAnsi="Arial"/>
          <w:b/>
          <w:sz w:val="28"/>
          <w:u w:val="single"/>
        </w:rPr>
      </w:pPr>
      <w:r>
        <w:rPr>
          <w:rFonts w:ascii="Arial" w:hAnsi="Arial"/>
          <w:b/>
          <w:sz w:val="28"/>
          <w:u w:val="single"/>
        </w:rPr>
        <w:t xml:space="preserve">ANNUAL </w:t>
      </w:r>
      <w:r w:rsidR="00C32D40">
        <w:rPr>
          <w:rFonts w:ascii="Arial" w:hAnsi="Arial"/>
          <w:b/>
          <w:sz w:val="28"/>
          <w:u w:val="single"/>
        </w:rPr>
        <w:t>LISTING</w:t>
      </w:r>
      <w:r w:rsidR="000A1529">
        <w:rPr>
          <w:rFonts w:ascii="Arial" w:hAnsi="Arial"/>
          <w:b/>
          <w:sz w:val="28"/>
          <w:u w:val="single"/>
        </w:rPr>
        <w:t xml:space="preserve"> SUMMARY</w:t>
      </w:r>
    </w:p>
    <w:p w14:paraId="7B1549B5" w14:textId="34087828" w:rsidR="00E818F4" w:rsidRDefault="00E818F4">
      <w:pPr>
        <w:jc w:val="center"/>
        <w:rPr>
          <w:rFonts w:ascii="Arial" w:hAnsi="Arial"/>
          <w:b/>
          <w:sz w:val="28"/>
          <w:u w:val="single"/>
        </w:rPr>
      </w:pPr>
    </w:p>
    <w:p w14:paraId="068712EF" w14:textId="77777777" w:rsidR="00E818F4" w:rsidRDefault="00E818F4" w:rsidP="00E818F4">
      <w:pPr>
        <w:rPr>
          <w:rFonts w:ascii="Arial" w:hAnsi="Arial"/>
          <w:b/>
          <w:sz w:val="28"/>
          <w:u w:val="single"/>
        </w:rPr>
      </w:pPr>
      <w:r>
        <w:rPr>
          <w:rFonts w:ascii="Arial" w:hAnsi="Arial"/>
          <w:b/>
          <w:sz w:val="28"/>
          <w:u w:val="single"/>
        </w:rPr>
        <w:t>Introduction</w:t>
      </w:r>
    </w:p>
    <w:p w14:paraId="7335E23C" w14:textId="4172107C" w:rsidR="00E818F4" w:rsidRDefault="00E818F4" w:rsidP="00E818F4">
      <w:pPr>
        <w:rPr>
          <w:rFonts w:ascii="Arial" w:hAnsi="Arial"/>
          <w:b/>
          <w:sz w:val="28"/>
          <w:u w:val="single"/>
        </w:rPr>
      </w:pPr>
    </w:p>
    <w:p w14:paraId="72D40EA3" w14:textId="0C18EDDB" w:rsidR="00E818F4" w:rsidRDefault="005829F8" w:rsidP="00E818F4">
      <w:pPr>
        <w:rPr>
          <w:rFonts w:ascii="Arial" w:hAnsi="Arial"/>
          <w:bCs/>
          <w:sz w:val="24"/>
          <w:szCs w:val="24"/>
        </w:rPr>
      </w:pPr>
      <w:r>
        <w:rPr>
          <w:rFonts w:ascii="Arial" w:hAnsi="Arial"/>
          <w:bCs/>
          <w:sz w:val="24"/>
          <w:szCs w:val="24"/>
        </w:rPr>
        <w:t>The requirement to file this Form 5A does not apply to NV Issuers.  NV Issuers must file a Form 51-102F2 Annual Information Form.</w:t>
      </w:r>
    </w:p>
    <w:p w14:paraId="3369B3D7" w14:textId="77777777" w:rsidR="005829F8" w:rsidRPr="00053D9D" w:rsidRDefault="005829F8" w:rsidP="00F13A71">
      <w:pPr>
        <w:jc w:val="both"/>
        <w:rPr>
          <w:rFonts w:ascii="Arial" w:hAnsi="Arial"/>
          <w:bCs/>
          <w:sz w:val="24"/>
          <w:szCs w:val="24"/>
        </w:rPr>
      </w:pPr>
    </w:p>
    <w:p w14:paraId="217814A2" w14:textId="41263CB5" w:rsidR="00E818F4" w:rsidRPr="00053D9D" w:rsidRDefault="00E818F4" w:rsidP="00F13A71">
      <w:pPr>
        <w:jc w:val="both"/>
        <w:rPr>
          <w:rFonts w:ascii="Arial" w:hAnsi="Arial"/>
          <w:b/>
          <w:sz w:val="28"/>
          <w:u w:val="single"/>
        </w:rPr>
      </w:pPr>
      <w:r w:rsidRPr="00D268D2">
        <w:rPr>
          <w:rFonts w:ascii="Arial" w:hAnsi="Arial"/>
          <w:color w:val="000000"/>
          <w:sz w:val="24"/>
          <w:lang w:val="en-GB"/>
        </w:rPr>
        <w:t xml:space="preserve">This </w:t>
      </w:r>
      <w:r>
        <w:rPr>
          <w:rFonts w:ascii="Arial" w:hAnsi="Arial"/>
          <w:color w:val="000000"/>
          <w:sz w:val="24"/>
          <w:lang w:val="en-GB"/>
        </w:rPr>
        <w:t>Annual</w:t>
      </w:r>
      <w:r w:rsidRPr="00D268D2">
        <w:rPr>
          <w:rFonts w:ascii="Arial" w:hAnsi="Arial"/>
          <w:color w:val="000000"/>
          <w:sz w:val="24"/>
          <w:lang w:val="en-GB"/>
        </w:rPr>
        <w:t xml:space="preserve"> Listing </w:t>
      </w:r>
      <w:r>
        <w:rPr>
          <w:rFonts w:ascii="Arial" w:hAnsi="Arial"/>
          <w:color w:val="000000"/>
          <w:sz w:val="24"/>
          <w:lang w:val="en-GB"/>
        </w:rPr>
        <w:t>Summary</w:t>
      </w:r>
      <w:r w:rsidRPr="00D268D2">
        <w:rPr>
          <w:rFonts w:ascii="Arial" w:hAnsi="Arial"/>
          <w:color w:val="000000"/>
          <w:sz w:val="24"/>
          <w:lang w:val="en-GB"/>
        </w:rPr>
        <w:t xml:space="preserve"> must be posted on or before the day on which the Issuer’s </w:t>
      </w:r>
      <w:r>
        <w:rPr>
          <w:rFonts w:ascii="Arial" w:hAnsi="Arial"/>
          <w:color w:val="000000"/>
          <w:sz w:val="24"/>
          <w:lang w:val="en-GB"/>
        </w:rPr>
        <w:t>annual</w:t>
      </w:r>
      <w:r w:rsidRPr="00D268D2">
        <w:rPr>
          <w:rFonts w:ascii="Arial" w:hAnsi="Arial"/>
          <w:color w:val="000000"/>
          <w:sz w:val="24"/>
          <w:lang w:val="en-GB"/>
        </w:rPr>
        <w:t xml:space="preserve"> financial statements are to be filed under the </w:t>
      </w:r>
      <w:r w:rsidRPr="00F13A71">
        <w:rPr>
          <w:rFonts w:ascii="Arial" w:hAnsi="Arial"/>
          <w:color w:val="000000"/>
          <w:sz w:val="24"/>
          <w:lang w:val="en-GB"/>
        </w:rPr>
        <w:t xml:space="preserve">Securities </w:t>
      </w:r>
      <w:r w:rsidRPr="00D268D2">
        <w:rPr>
          <w:rFonts w:ascii="Arial" w:hAnsi="Arial"/>
          <w:color w:val="000000"/>
          <w:sz w:val="24"/>
          <w:lang w:val="en-GB"/>
        </w:rPr>
        <w:t xml:space="preserve">Act.  This statement is not intended to replace the Issuer’s obligation to separately report material information forthwith upon the information becoming known to management or to post the forms required by the Exchange Policies.  </w:t>
      </w:r>
    </w:p>
    <w:p w14:paraId="16BC50FD" w14:textId="77777777" w:rsidR="00E818F4" w:rsidRPr="00D268D2" w:rsidRDefault="00E818F4" w:rsidP="00E818F4">
      <w:pPr>
        <w:tabs>
          <w:tab w:val="left" w:pos="7920"/>
          <w:tab w:val="left" w:pos="9180"/>
        </w:tabs>
        <w:spacing w:before="240"/>
        <w:rPr>
          <w:rFonts w:ascii="Arial" w:hAnsi="Arial"/>
          <w:color w:val="000000"/>
          <w:sz w:val="24"/>
          <w:lang w:val="en-GB"/>
        </w:rPr>
      </w:pPr>
      <w:r w:rsidRPr="00D268D2">
        <w:rPr>
          <w:rFonts w:ascii="Arial" w:hAnsi="Arial"/>
          <w:b/>
          <w:color w:val="000000"/>
          <w:sz w:val="24"/>
          <w:lang w:val="en-GB"/>
        </w:rPr>
        <w:t>General Instructions</w:t>
      </w:r>
    </w:p>
    <w:p w14:paraId="517BADFC" w14:textId="20564EBB" w:rsidR="00E818F4" w:rsidRPr="00D268D2" w:rsidRDefault="00E818F4" w:rsidP="00E818F4">
      <w:pPr>
        <w:numPr>
          <w:ilvl w:val="0"/>
          <w:numId w:val="2"/>
        </w:numPr>
        <w:tabs>
          <w:tab w:val="left" w:pos="1440"/>
          <w:tab w:val="left" w:pos="7920"/>
          <w:tab w:val="left" w:pos="9180"/>
        </w:tabs>
        <w:spacing w:before="240"/>
        <w:jc w:val="both"/>
        <w:rPr>
          <w:rFonts w:ascii="Arial" w:hAnsi="Arial"/>
          <w:color w:val="000000"/>
          <w:sz w:val="24"/>
          <w:lang w:val="en-GB"/>
        </w:rPr>
      </w:pPr>
      <w:r w:rsidRPr="00D268D2">
        <w:rPr>
          <w:rFonts w:ascii="Arial" w:hAnsi="Arial"/>
          <w:color w:val="000000"/>
          <w:sz w:val="24"/>
          <w:lang w:val="en-GB"/>
        </w:rPr>
        <w:t xml:space="preserve">Prepare this </w:t>
      </w:r>
      <w:r w:rsidR="005829F8">
        <w:rPr>
          <w:rFonts w:ascii="Arial" w:hAnsi="Arial"/>
          <w:color w:val="000000"/>
          <w:sz w:val="24"/>
          <w:lang w:val="en-GB"/>
        </w:rPr>
        <w:t>Annual Listing Summary</w:t>
      </w:r>
      <w:r w:rsidRPr="00D268D2">
        <w:rPr>
          <w:rFonts w:ascii="Arial" w:hAnsi="Arial"/>
          <w:color w:val="000000"/>
          <w:sz w:val="24"/>
          <w:lang w:val="en-GB"/>
        </w:rPr>
        <w:t xml:space="preserve">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10CE7F9B" w14:textId="77777777" w:rsidR="00E818F4" w:rsidRPr="00D268D2" w:rsidRDefault="00E818F4" w:rsidP="00E818F4">
      <w:pPr>
        <w:numPr>
          <w:ilvl w:val="0"/>
          <w:numId w:val="2"/>
        </w:numPr>
        <w:tabs>
          <w:tab w:val="left" w:pos="1440"/>
          <w:tab w:val="left" w:pos="7920"/>
          <w:tab w:val="left" w:pos="9180"/>
        </w:tabs>
        <w:spacing w:before="240"/>
        <w:jc w:val="both"/>
        <w:rPr>
          <w:rFonts w:ascii="Arial" w:hAnsi="Arial"/>
          <w:color w:val="000000"/>
          <w:sz w:val="24"/>
          <w:lang w:val="en-GB"/>
        </w:rPr>
      </w:pPr>
      <w:r w:rsidRPr="00D268D2">
        <w:rPr>
          <w:rFonts w:ascii="Arial" w:hAnsi="Arial"/>
          <w:color w:val="000000"/>
          <w:sz w:val="24"/>
          <w:lang w:val="en-GB"/>
        </w:rPr>
        <w:t>The term “Issuer” includes the Listed Issuer and any of its subsidiaries.</w:t>
      </w:r>
    </w:p>
    <w:p w14:paraId="5D0215BA" w14:textId="77777777" w:rsidR="00E818F4" w:rsidRPr="00D268D2" w:rsidRDefault="00E818F4" w:rsidP="00E818F4">
      <w:pPr>
        <w:numPr>
          <w:ilvl w:val="0"/>
          <w:numId w:val="2"/>
        </w:numPr>
        <w:tabs>
          <w:tab w:val="left" w:pos="1440"/>
          <w:tab w:val="left" w:pos="7920"/>
          <w:tab w:val="left" w:pos="9180"/>
        </w:tabs>
        <w:spacing w:before="240"/>
        <w:jc w:val="both"/>
        <w:rPr>
          <w:rFonts w:ascii="Arial" w:hAnsi="Arial"/>
          <w:color w:val="000000"/>
          <w:sz w:val="24"/>
          <w:lang w:val="en-GB"/>
        </w:rPr>
      </w:pPr>
      <w:r w:rsidRPr="00D268D2">
        <w:rPr>
          <w:rFonts w:ascii="Arial" w:hAnsi="Arial"/>
          <w:color w:val="000000"/>
          <w:sz w:val="24"/>
          <w:lang w:val="en-GB"/>
        </w:rPr>
        <w:t>Terms used and not defined in this form are defined or interpreted in Policy 1 – Interpretation and General Provisions.</w:t>
      </w:r>
    </w:p>
    <w:p w14:paraId="40980A21" w14:textId="77777777" w:rsidR="00E818F4" w:rsidRDefault="00E818F4">
      <w:pPr>
        <w:jc w:val="center"/>
        <w:rPr>
          <w:rFonts w:ascii="Arial" w:hAnsi="Arial"/>
          <w:u w:val="single"/>
        </w:rPr>
      </w:pPr>
    </w:p>
    <w:p w14:paraId="266192EE" w14:textId="77777777" w:rsidR="000A1529" w:rsidRDefault="000A1529">
      <w:pPr>
        <w:rPr>
          <w:rFonts w:ascii="Arial" w:hAnsi="Arial"/>
        </w:rPr>
      </w:pPr>
    </w:p>
    <w:tbl>
      <w:tblPr>
        <w:tblW w:w="9090" w:type="dxa"/>
        <w:tblInd w:w="265" w:type="dxa"/>
        <w:tblLayout w:type="fixed"/>
        <w:tblLook w:val="0000" w:firstRow="0" w:lastRow="0" w:firstColumn="0" w:lastColumn="0" w:noHBand="0" w:noVBand="0"/>
      </w:tblPr>
      <w:tblGrid>
        <w:gridCol w:w="4680"/>
        <w:gridCol w:w="2160"/>
        <w:gridCol w:w="2250"/>
      </w:tblGrid>
      <w:tr w:rsidR="00AB3853" w14:paraId="19791879" w14:textId="77777777" w:rsidTr="00FA01DB">
        <w:tc>
          <w:tcPr>
            <w:tcW w:w="9090" w:type="dxa"/>
            <w:gridSpan w:val="3"/>
            <w:tcBorders>
              <w:top w:val="single" w:sz="4" w:space="0" w:color="auto"/>
              <w:left w:val="single" w:sz="4" w:space="0" w:color="auto"/>
              <w:right w:val="single" w:sz="4" w:space="0" w:color="auto"/>
            </w:tcBorders>
          </w:tcPr>
          <w:p w14:paraId="3C3F51FE" w14:textId="4FBBC485" w:rsidR="00AB3853" w:rsidRDefault="00AB3853" w:rsidP="00AB3853">
            <w:pPr>
              <w:rPr>
                <w:rFonts w:ascii="Arial" w:hAnsi="Arial"/>
                <w:b/>
                <w:sz w:val="26"/>
              </w:rPr>
            </w:pPr>
            <w:r>
              <w:rPr>
                <w:rFonts w:ascii="Arial" w:hAnsi="Arial"/>
                <w:b/>
                <w:sz w:val="26"/>
              </w:rPr>
              <w:t xml:space="preserve">Listed Issuer Name: </w:t>
            </w:r>
            <w:r w:rsidR="002232EE">
              <w:rPr>
                <w:rFonts w:ascii="Arial" w:hAnsi="Arial"/>
                <w:b/>
                <w:sz w:val="26"/>
              </w:rPr>
              <w:t>Nanosphere Health Sciences Inc</w:t>
            </w:r>
            <w:r w:rsidR="00A525A2">
              <w:rPr>
                <w:rFonts w:ascii="Arial" w:hAnsi="Arial"/>
                <w:b/>
                <w:sz w:val="26"/>
              </w:rPr>
              <w:t>.</w:t>
            </w:r>
          </w:p>
          <w:p w14:paraId="2C3EACC7" w14:textId="77777777" w:rsidR="00FA01DB" w:rsidRDefault="00FA01DB" w:rsidP="00AB3853">
            <w:pPr>
              <w:rPr>
                <w:rFonts w:ascii="Arial" w:hAnsi="Arial"/>
                <w:b/>
                <w:sz w:val="26"/>
              </w:rPr>
            </w:pPr>
          </w:p>
          <w:p w14:paraId="6A4D1A2B" w14:textId="4172E9FA" w:rsidR="002232EE" w:rsidRPr="002232EE" w:rsidRDefault="00FA01DB" w:rsidP="002232EE">
            <w:pPr>
              <w:rPr>
                <w:rFonts w:ascii="Arial" w:hAnsi="Arial"/>
                <w:b/>
                <w:sz w:val="26"/>
              </w:rPr>
            </w:pPr>
            <w:r>
              <w:rPr>
                <w:rFonts w:ascii="Arial" w:hAnsi="Arial"/>
                <w:b/>
                <w:sz w:val="26"/>
              </w:rPr>
              <w:t>Website:</w:t>
            </w:r>
            <w:r w:rsidR="00A525A2">
              <w:rPr>
                <w:rFonts w:ascii="Arial" w:hAnsi="Arial"/>
                <w:b/>
                <w:sz w:val="26"/>
              </w:rPr>
              <w:t xml:space="preserve"> </w:t>
            </w:r>
            <w:r w:rsidR="002232EE" w:rsidRPr="002232EE">
              <w:rPr>
                <w:rFonts w:ascii="Arial" w:hAnsi="Arial"/>
                <w:b/>
                <w:sz w:val="26"/>
              </w:rPr>
              <w:t>https://nanospherehealth.com</w:t>
            </w:r>
          </w:p>
          <w:p w14:paraId="64C80353" w14:textId="77777777" w:rsidR="00FA01DB" w:rsidRDefault="00FA01DB" w:rsidP="00AB3853">
            <w:pPr>
              <w:rPr>
                <w:rFonts w:ascii="Arial" w:hAnsi="Arial"/>
                <w:b/>
                <w:sz w:val="26"/>
              </w:rPr>
            </w:pPr>
          </w:p>
          <w:p w14:paraId="5C3BDBF8" w14:textId="5ADEC98B" w:rsidR="00AB3853" w:rsidRDefault="00AB3853" w:rsidP="00AB3853">
            <w:pPr>
              <w:rPr>
                <w:rFonts w:ascii="Arial" w:hAnsi="Arial"/>
                <w:b/>
                <w:sz w:val="26"/>
              </w:rPr>
            </w:pPr>
            <w:r>
              <w:rPr>
                <w:rFonts w:ascii="Arial" w:hAnsi="Arial"/>
                <w:b/>
                <w:sz w:val="26"/>
              </w:rPr>
              <w:t>Listing Statement Date:</w:t>
            </w:r>
            <w:r w:rsidR="00A525A2">
              <w:rPr>
                <w:rFonts w:ascii="Arial" w:hAnsi="Arial"/>
                <w:b/>
                <w:sz w:val="26"/>
              </w:rPr>
              <w:t xml:space="preserve"> </w:t>
            </w:r>
            <w:r w:rsidR="002232EE">
              <w:rPr>
                <w:rFonts w:ascii="Arial" w:hAnsi="Arial"/>
                <w:b/>
                <w:sz w:val="26"/>
              </w:rPr>
              <w:t>April 29</w:t>
            </w:r>
            <w:r w:rsidR="00A525A2">
              <w:rPr>
                <w:rFonts w:ascii="Arial" w:hAnsi="Arial"/>
                <w:b/>
                <w:sz w:val="26"/>
              </w:rPr>
              <w:t>, 2024</w:t>
            </w:r>
          </w:p>
          <w:p w14:paraId="059FA911" w14:textId="5925A626" w:rsidR="00AB3853" w:rsidRDefault="00AB3853" w:rsidP="00AB3853">
            <w:pPr>
              <w:rPr>
                <w:rFonts w:ascii="Arial" w:hAnsi="Arial"/>
                <w:b/>
                <w:sz w:val="26"/>
              </w:rPr>
            </w:pPr>
          </w:p>
          <w:p w14:paraId="48272EEB" w14:textId="4C251017" w:rsidR="00AB3853" w:rsidRDefault="00AB3853" w:rsidP="00AB3853">
            <w:pPr>
              <w:rPr>
                <w:rFonts w:ascii="Arial" w:hAnsi="Arial"/>
                <w:b/>
                <w:sz w:val="26"/>
              </w:rPr>
            </w:pPr>
            <w:r>
              <w:rPr>
                <w:rFonts w:ascii="Arial" w:hAnsi="Arial"/>
                <w:b/>
                <w:sz w:val="26"/>
              </w:rPr>
              <w:t>Description(s) of listed securities(symbol/</w:t>
            </w:r>
            <w:r w:rsidRPr="00A650F6">
              <w:rPr>
                <w:rFonts w:ascii="Arial" w:hAnsi="Arial"/>
                <w:b/>
                <w:sz w:val="26"/>
              </w:rPr>
              <w:t>type):</w:t>
            </w:r>
            <w:r w:rsidR="00A525A2" w:rsidRPr="00A650F6">
              <w:rPr>
                <w:rFonts w:ascii="Arial" w:hAnsi="Arial"/>
                <w:b/>
                <w:sz w:val="26"/>
              </w:rPr>
              <w:t xml:space="preserve"> </w:t>
            </w:r>
            <w:r w:rsidR="00A650F6" w:rsidRPr="00A650F6">
              <w:rPr>
                <w:rFonts w:ascii="Arial" w:hAnsi="Arial"/>
                <w:b/>
                <w:sz w:val="26"/>
              </w:rPr>
              <w:t>NSHS</w:t>
            </w:r>
            <w:r w:rsidR="00A525A2" w:rsidRPr="00A650F6">
              <w:rPr>
                <w:rFonts w:ascii="Arial" w:hAnsi="Arial"/>
                <w:b/>
                <w:sz w:val="26"/>
              </w:rPr>
              <w:t xml:space="preserve"> (common)</w:t>
            </w:r>
          </w:p>
          <w:p w14:paraId="084E8D54" w14:textId="7F7294F4" w:rsidR="00AB3853" w:rsidRDefault="00AB3853">
            <w:pPr>
              <w:rPr>
                <w:rFonts w:ascii="Arial" w:hAnsi="Arial"/>
                <w:b/>
                <w:sz w:val="26"/>
              </w:rPr>
            </w:pPr>
          </w:p>
        </w:tc>
      </w:tr>
      <w:tr w:rsidR="00AB3853" w14:paraId="4D867305" w14:textId="77777777" w:rsidTr="00FA01DB">
        <w:tc>
          <w:tcPr>
            <w:tcW w:w="9090" w:type="dxa"/>
            <w:gridSpan w:val="3"/>
            <w:tcBorders>
              <w:top w:val="single" w:sz="4" w:space="0" w:color="auto"/>
              <w:left w:val="single" w:sz="4" w:space="0" w:color="auto"/>
              <w:right w:val="single" w:sz="4" w:space="0" w:color="auto"/>
            </w:tcBorders>
          </w:tcPr>
          <w:p w14:paraId="69D85CD2" w14:textId="11FD7934" w:rsidR="00FA01DB" w:rsidRPr="00FA01DB" w:rsidRDefault="00AB3853" w:rsidP="00A650F6">
            <w:pPr>
              <w:spacing w:before="240"/>
              <w:jc w:val="both"/>
              <w:rPr>
                <w:rFonts w:ascii="Arial" w:hAnsi="Arial"/>
                <w:b/>
                <w:sz w:val="26"/>
              </w:rPr>
            </w:pPr>
            <w:r w:rsidRPr="00FA01DB">
              <w:rPr>
                <w:rFonts w:ascii="Arial" w:hAnsi="Arial"/>
                <w:b/>
                <w:sz w:val="26"/>
              </w:rPr>
              <w:t>Brief Description of the Issuer's Business:</w:t>
            </w:r>
            <w:r w:rsidR="00A525A2">
              <w:rPr>
                <w:rFonts w:ascii="Arial" w:hAnsi="Arial"/>
                <w:b/>
                <w:sz w:val="26"/>
              </w:rPr>
              <w:t xml:space="preserve"> </w:t>
            </w:r>
            <w:r w:rsidR="00A650F6" w:rsidRPr="00A650F6">
              <w:rPr>
                <w:rFonts w:ascii="Arial" w:hAnsi="Arial"/>
                <w:b/>
                <w:sz w:val="26"/>
              </w:rPr>
              <w:t>The Issuer continues in its efforts to commercialize and monetize the NanoSphere Delivery System through the pursuit of collaborative research projects and third-party license arrangements to manufacture and sell products based on its proprietary technology, including renewed discussions with Delta-9.</w:t>
            </w:r>
          </w:p>
        </w:tc>
      </w:tr>
      <w:tr w:rsidR="00AB3853" w14:paraId="4F421795" w14:textId="77777777" w:rsidTr="00FA01DB">
        <w:tc>
          <w:tcPr>
            <w:tcW w:w="9090" w:type="dxa"/>
            <w:gridSpan w:val="3"/>
            <w:tcBorders>
              <w:top w:val="single" w:sz="4" w:space="0" w:color="auto"/>
              <w:left w:val="single" w:sz="4" w:space="0" w:color="auto"/>
              <w:right w:val="single" w:sz="4" w:space="0" w:color="auto"/>
            </w:tcBorders>
          </w:tcPr>
          <w:p w14:paraId="34B575EB" w14:textId="5D92A033" w:rsidR="00AB3853" w:rsidRDefault="00AB3853">
            <w:pPr>
              <w:rPr>
                <w:rFonts w:ascii="Arial" w:hAnsi="Arial"/>
                <w:b/>
                <w:bCs/>
                <w:sz w:val="26"/>
              </w:rPr>
            </w:pPr>
            <w:r w:rsidRPr="00FA01DB">
              <w:rPr>
                <w:rFonts w:ascii="Arial" w:hAnsi="Arial"/>
                <w:b/>
                <w:bCs/>
                <w:sz w:val="26"/>
              </w:rPr>
              <w:t>Description of additional (unlisted) securities outstanding</w:t>
            </w:r>
            <w:r w:rsidR="00A525A2">
              <w:rPr>
                <w:rFonts w:ascii="Arial" w:hAnsi="Arial"/>
                <w:b/>
                <w:bCs/>
                <w:sz w:val="26"/>
              </w:rPr>
              <w:t>: N/A</w:t>
            </w:r>
          </w:p>
          <w:p w14:paraId="39F75DF5" w14:textId="28F0B0A5" w:rsidR="00FA01DB" w:rsidRPr="00FA01DB" w:rsidRDefault="00FA01DB">
            <w:pPr>
              <w:rPr>
                <w:rFonts w:ascii="Arial" w:hAnsi="Arial"/>
                <w:b/>
                <w:bCs/>
                <w:sz w:val="26"/>
              </w:rPr>
            </w:pPr>
          </w:p>
        </w:tc>
      </w:tr>
      <w:tr w:rsidR="00AB3853" w14:paraId="45F95CD1" w14:textId="77777777" w:rsidTr="00FA01DB">
        <w:trPr>
          <w:cantSplit/>
        </w:trPr>
        <w:tc>
          <w:tcPr>
            <w:tcW w:w="9090" w:type="dxa"/>
            <w:gridSpan w:val="3"/>
            <w:tcBorders>
              <w:top w:val="single" w:sz="4" w:space="0" w:color="auto"/>
              <w:left w:val="single" w:sz="4" w:space="0" w:color="auto"/>
              <w:right w:val="single" w:sz="4" w:space="0" w:color="auto"/>
            </w:tcBorders>
          </w:tcPr>
          <w:p w14:paraId="19D8A052" w14:textId="180E7440" w:rsidR="00AB3853" w:rsidRDefault="00AB3853" w:rsidP="005829F8">
            <w:pPr>
              <w:rPr>
                <w:rFonts w:ascii="Arial" w:hAnsi="Arial"/>
                <w:b/>
                <w:sz w:val="26"/>
              </w:rPr>
            </w:pPr>
            <w:r>
              <w:rPr>
                <w:rFonts w:ascii="Arial" w:hAnsi="Arial"/>
                <w:b/>
                <w:sz w:val="26"/>
              </w:rPr>
              <w:lastRenderedPageBreak/>
              <w:t>Jurisdiction of Incorporation:</w:t>
            </w:r>
            <w:r w:rsidR="00A525A2">
              <w:rPr>
                <w:rFonts w:ascii="Arial" w:hAnsi="Arial"/>
                <w:b/>
                <w:sz w:val="26"/>
              </w:rPr>
              <w:t xml:space="preserve"> British Columbia</w:t>
            </w:r>
          </w:p>
        </w:tc>
      </w:tr>
      <w:tr w:rsidR="00AB3853" w14:paraId="61CEE738" w14:textId="1A896FEA" w:rsidTr="00FA01DB">
        <w:trPr>
          <w:cantSplit/>
        </w:trPr>
        <w:tc>
          <w:tcPr>
            <w:tcW w:w="9090" w:type="dxa"/>
            <w:gridSpan w:val="3"/>
            <w:tcBorders>
              <w:top w:val="single" w:sz="4" w:space="0" w:color="auto"/>
              <w:left w:val="single" w:sz="4" w:space="0" w:color="auto"/>
              <w:right w:val="single" w:sz="4" w:space="0" w:color="auto"/>
            </w:tcBorders>
          </w:tcPr>
          <w:p w14:paraId="63026AF1" w14:textId="6A05E284" w:rsidR="00AB3853" w:rsidRDefault="00AB3853" w:rsidP="005829F8">
            <w:pPr>
              <w:rPr>
                <w:rFonts w:ascii="Arial" w:hAnsi="Arial"/>
                <w:b/>
                <w:sz w:val="26"/>
              </w:rPr>
            </w:pPr>
            <w:r>
              <w:rPr>
                <w:rFonts w:ascii="Arial" w:hAnsi="Arial"/>
                <w:b/>
                <w:sz w:val="26"/>
              </w:rPr>
              <w:t>Fiscal Year End:</w:t>
            </w:r>
            <w:r w:rsidR="00A525A2">
              <w:rPr>
                <w:rFonts w:ascii="Arial" w:hAnsi="Arial"/>
                <w:b/>
                <w:sz w:val="26"/>
              </w:rPr>
              <w:t xml:space="preserve"> December 31, 2023</w:t>
            </w:r>
          </w:p>
          <w:p w14:paraId="249B0C3E" w14:textId="1348256D" w:rsidR="00AB3853" w:rsidRPr="00053D9D" w:rsidRDefault="00AB3853" w:rsidP="005829F8">
            <w:pPr>
              <w:rPr>
                <w:rFonts w:ascii="Arial" w:hAnsi="Arial"/>
                <w:bCs/>
                <w:sz w:val="26"/>
              </w:rPr>
            </w:pPr>
          </w:p>
        </w:tc>
      </w:tr>
      <w:tr w:rsidR="00AB3853" w14:paraId="24D7A43B" w14:textId="77777777" w:rsidTr="00FA01DB">
        <w:trPr>
          <w:cantSplit/>
        </w:trPr>
        <w:tc>
          <w:tcPr>
            <w:tcW w:w="9090" w:type="dxa"/>
            <w:gridSpan w:val="3"/>
            <w:tcBorders>
              <w:top w:val="single" w:sz="4" w:space="0" w:color="auto"/>
              <w:left w:val="single" w:sz="4" w:space="0" w:color="auto"/>
              <w:bottom w:val="single" w:sz="4" w:space="0" w:color="auto"/>
              <w:right w:val="single" w:sz="4" w:space="0" w:color="auto"/>
            </w:tcBorders>
          </w:tcPr>
          <w:p w14:paraId="73EDA6C3" w14:textId="6EE795D1" w:rsidR="00AB3853" w:rsidRPr="00FA01DB" w:rsidRDefault="00AB3853" w:rsidP="005829F8">
            <w:pPr>
              <w:rPr>
                <w:rFonts w:ascii="Arial" w:hAnsi="Arial"/>
                <w:b/>
                <w:sz w:val="26"/>
              </w:rPr>
            </w:pPr>
            <w:r w:rsidRPr="00FA01DB">
              <w:rPr>
                <w:rFonts w:ascii="Arial" w:hAnsi="Arial"/>
                <w:b/>
                <w:sz w:val="26"/>
              </w:rPr>
              <w:t>Date of Last Shareholders' Meeting and Date of Next Shareholders' Meeting (if scheduled):</w:t>
            </w:r>
            <w:r w:rsidR="00A525A2">
              <w:rPr>
                <w:rFonts w:ascii="Arial" w:hAnsi="Arial"/>
                <w:b/>
                <w:sz w:val="26"/>
              </w:rPr>
              <w:t xml:space="preserve"> </w:t>
            </w:r>
            <w:r w:rsidR="00D40257">
              <w:rPr>
                <w:rFonts w:ascii="Arial" w:hAnsi="Arial"/>
                <w:b/>
                <w:sz w:val="26"/>
              </w:rPr>
              <w:t>December 14, 2023</w:t>
            </w:r>
          </w:p>
          <w:p w14:paraId="27BCA6C8" w14:textId="432D5B6A" w:rsidR="00AB3853" w:rsidRDefault="00AB3853" w:rsidP="005829F8">
            <w:pPr>
              <w:rPr>
                <w:rFonts w:ascii="Arial" w:hAnsi="Arial"/>
                <w:b/>
                <w:sz w:val="26"/>
              </w:rPr>
            </w:pPr>
          </w:p>
        </w:tc>
      </w:tr>
      <w:tr w:rsidR="00AB3853" w14:paraId="1FDAA1F5" w14:textId="77777777" w:rsidTr="00FA01DB">
        <w:trPr>
          <w:cantSplit/>
        </w:trPr>
        <w:tc>
          <w:tcPr>
            <w:tcW w:w="9090" w:type="dxa"/>
            <w:gridSpan w:val="3"/>
            <w:tcBorders>
              <w:top w:val="single" w:sz="4" w:space="0" w:color="auto"/>
              <w:left w:val="single" w:sz="4" w:space="0" w:color="auto"/>
              <w:bottom w:val="single" w:sz="4" w:space="0" w:color="auto"/>
              <w:right w:val="single" w:sz="4" w:space="0" w:color="auto"/>
            </w:tcBorders>
          </w:tcPr>
          <w:p w14:paraId="11C6D9BF" w14:textId="20DEFB21" w:rsidR="00AB3853" w:rsidRDefault="00AB3853" w:rsidP="005829F8">
            <w:pPr>
              <w:rPr>
                <w:rFonts w:ascii="Arial" w:hAnsi="Arial"/>
                <w:b/>
                <w:sz w:val="26"/>
              </w:rPr>
            </w:pPr>
            <w:r>
              <w:rPr>
                <w:rFonts w:ascii="Arial" w:hAnsi="Arial"/>
                <w:b/>
                <w:sz w:val="26"/>
              </w:rPr>
              <w:t xml:space="preserve">Financial Information as at: </w:t>
            </w:r>
            <w:r w:rsidR="00A525A2">
              <w:rPr>
                <w:rFonts w:ascii="Arial" w:hAnsi="Arial"/>
                <w:b/>
                <w:sz w:val="26"/>
              </w:rPr>
              <w:t>December 31, 2023</w:t>
            </w:r>
          </w:p>
          <w:p w14:paraId="358F8692" w14:textId="7F0F5A13" w:rsidR="00AB3853" w:rsidRDefault="00AB3853" w:rsidP="005829F8">
            <w:pPr>
              <w:rPr>
                <w:rFonts w:ascii="Arial" w:hAnsi="Arial"/>
                <w:b/>
                <w:sz w:val="26"/>
              </w:rPr>
            </w:pPr>
          </w:p>
        </w:tc>
      </w:tr>
      <w:tr w:rsidR="00FA01DB" w14:paraId="6C60E385" w14:textId="77777777" w:rsidTr="00FA01DB">
        <w:trPr>
          <w:cantSplit/>
          <w:trHeight w:val="3588"/>
        </w:trPr>
        <w:tc>
          <w:tcPr>
            <w:tcW w:w="4680" w:type="dxa"/>
            <w:tcBorders>
              <w:left w:val="single" w:sz="4" w:space="0" w:color="auto"/>
              <w:bottom w:val="single" w:sz="4" w:space="0" w:color="auto"/>
              <w:right w:val="single" w:sz="4" w:space="0" w:color="auto"/>
            </w:tcBorders>
          </w:tcPr>
          <w:p w14:paraId="4FCD9382" w14:textId="77777777" w:rsidR="00FA01DB" w:rsidRDefault="00FA01DB" w:rsidP="005829F8">
            <w:pPr>
              <w:rPr>
                <w:rFonts w:ascii="Arial" w:hAnsi="Arial"/>
                <w:b/>
                <w:sz w:val="26"/>
              </w:rPr>
            </w:pPr>
          </w:p>
          <w:p w14:paraId="64374E56" w14:textId="77777777" w:rsidR="00FA01DB" w:rsidRDefault="00FA01DB" w:rsidP="005829F8">
            <w:pPr>
              <w:rPr>
                <w:rFonts w:ascii="Arial" w:hAnsi="Arial"/>
                <w:b/>
                <w:sz w:val="26"/>
              </w:rPr>
            </w:pPr>
          </w:p>
          <w:p w14:paraId="586F4EA4" w14:textId="3F135882" w:rsidR="00FA01DB" w:rsidRDefault="00FA01DB" w:rsidP="005829F8">
            <w:pPr>
              <w:rPr>
                <w:rFonts w:ascii="Arial" w:hAnsi="Arial"/>
                <w:b/>
                <w:sz w:val="26"/>
              </w:rPr>
            </w:pPr>
            <w:r>
              <w:rPr>
                <w:rFonts w:ascii="Arial" w:hAnsi="Arial"/>
                <w:b/>
                <w:sz w:val="26"/>
              </w:rPr>
              <w:t>Cash</w:t>
            </w:r>
          </w:p>
          <w:p w14:paraId="4128CF8E" w14:textId="77777777" w:rsidR="00FA01DB" w:rsidRDefault="00FA01DB" w:rsidP="005829F8">
            <w:pPr>
              <w:rPr>
                <w:rFonts w:ascii="Arial" w:hAnsi="Arial"/>
                <w:b/>
                <w:sz w:val="26"/>
              </w:rPr>
            </w:pPr>
            <w:r>
              <w:rPr>
                <w:rFonts w:ascii="Arial" w:hAnsi="Arial"/>
                <w:b/>
                <w:sz w:val="26"/>
              </w:rPr>
              <w:t>Current Assets</w:t>
            </w:r>
          </w:p>
          <w:p w14:paraId="7053A4BB" w14:textId="696DF170" w:rsidR="00C752D9" w:rsidRDefault="00C752D9" w:rsidP="005829F8">
            <w:pPr>
              <w:rPr>
                <w:rFonts w:ascii="Arial" w:hAnsi="Arial"/>
                <w:b/>
                <w:sz w:val="26"/>
              </w:rPr>
            </w:pPr>
            <w:r>
              <w:rPr>
                <w:rFonts w:ascii="Arial" w:hAnsi="Arial"/>
                <w:b/>
                <w:sz w:val="26"/>
              </w:rPr>
              <w:t>Non-current Assets</w:t>
            </w:r>
          </w:p>
          <w:p w14:paraId="55AF5C97" w14:textId="195F1920" w:rsidR="00FA01DB" w:rsidRDefault="00FA01DB" w:rsidP="005829F8">
            <w:pPr>
              <w:rPr>
                <w:rFonts w:ascii="Arial" w:hAnsi="Arial"/>
                <w:b/>
                <w:sz w:val="26"/>
              </w:rPr>
            </w:pPr>
            <w:r>
              <w:rPr>
                <w:rFonts w:ascii="Arial" w:hAnsi="Arial"/>
                <w:b/>
                <w:sz w:val="26"/>
              </w:rPr>
              <w:t>Current Liabilities</w:t>
            </w:r>
          </w:p>
          <w:p w14:paraId="0B1A6B88" w14:textId="7111D555" w:rsidR="002C3BE8" w:rsidRDefault="00C752D9" w:rsidP="00FA01DB">
            <w:pPr>
              <w:rPr>
                <w:rFonts w:ascii="Arial" w:hAnsi="Arial"/>
                <w:b/>
                <w:sz w:val="26"/>
              </w:rPr>
            </w:pPr>
            <w:r>
              <w:rPr>
                <w:rFonts w:ascii="Arial" w:hAnsi="Arial"/>
                <w:b/>
                <w:sz w:val="26"/>
              </w:rPr>
              <w:t xml:space="preserve">Non-current </w:t>
            </w:r>
            <w:r w:rsidR="002C3BE8">
              <w:rPr>
                <w:rFonts w:ascii="Arial" w:hAnsi="Arial"/>
                <w:b/>
                <w:sz w:val="26"/>
              </w:rPr>
              <w:t>Liabilities</w:t>
            </w:r>
          </w:p>
          <w:p w14:paraId="67E48A10" w14:textId="72785267" w:rsidR="00FA01DB" w:rsidRDefault="00FA01DB" w:rsidP="00FA01DB">
            <w:pPr>
              <w:rPr>
                <w:rFonts w:ascii="Arial" w:hAnsi="Arial"/>
                <w:b/>
                <w:sz w:val="26"/>
              </w:rPr>
            </w:pPr>
            <w:r>
              <w:rPr>
                <w:rFonts w:ascii="Arial" w:hAnsi="Arial"/>
                <w:b/>
                <w:sz w:val="26"/>
              </w:rPr>
              <w:t xml:space="preserve">Shareholders’ </w:t>
            </w:r>
            <w:r w:rsidR="003C0D10">
              <w:rPr>
                <w:rFonts w:ascii="Arial" w:hAnsi="Arial"/>
                <w:b/>
                <w:sz w:val="26"/>
              </w:rPr>
              <w:t>equity (</w:t>
            </w:r>
            <w:r w:rsidR="00F916B7">
              <w:rPr>
                <w:rFonts w:ascii="Arial" w:hAnsi="Arial"/>
                <w:b/>
                <w:sz w:val="26"/>
              </w:rPr>
              <w:t>deficiency</w:t>
            </w:r>
            <w:r w:rsidR="003C0D10">
              <w:rPr>
                <w:rFonts w:ascii="Arial" w:hAnsi="Arial"/>
                <w:b/>
                <w:sz w:val="26"/>
              </w:rPr>
              <w:t>)</w:t>
            </w:r>
          </w:p>
          <w:p w14:paraId="79DFA159" w14:textId="77777777" w:rsidR="00FA01DB" w:rsidRDefault="00FA01DB" w:rsidP="00FA01DB">
            <w:pPr>
              <w:rPr>
                <w:rFonts w:ascii="Arial" w:hAnsi="Arial"/>
                <w:b/>
                <w:sz w:val="26"/>
              </w:rPr>
            </w:pPr>
          </w:p>
          <w:p w14:paraId="0D7668D1" w14:textId="77777777" w:rsidR="00FA01DB" w:rsidRDefault="00FA01DB" w:rsidP="00FA01DB">
            <w:pPr>
              <w:rPr>
                <w:rFonts w:ascii="Arial" w:hAnsi="Arial"/>
                <w:b/>
                <w:sz w:val="26"/>
              </w:rPr>
            </w:pPr>
            <w:r>
              <w:rPr>
                <w:rFonts w:ascii="Arial" w:hAnsi="Arial"/>
                <w:b/>
                <w:sz w:val="26"/>
              </w:rPr>
              <w:t>Revenue</w:t>
            </w:r>
          </w:p>
          <w:p w14:paraId="178F1A7B" w14:textId="7F6CEF6B" w:rsidR="00FA01DB" w:rsidRDefault="00FA01DB" w:rsidP="00FA01DB">
            <w:pPr>
              <w:rPr>
                <w:rFonts w:ascii="Arial" w:hAnsi="Arial"/>
                <w:b/>
                <w:sz w:val="26"/>
              </w:rPr>
            </w:pPr>
            <w:r>
              <w:rPr>
                <w:rFonts w:ascii="Arial" w:hAnsi="Arial"/>
                <w:b/>
                <w:sz w:val="26"/>
              </w:rPr>
              <w:t>Net Income</w:t>
            </w:r>
            <w:r w:rsidR="00A525A2">
              <w:rPr>
                <w:rFonts w:ascii="Arial" w:hAnsi="Arial"/>
                <w:b/>
                <w:sz w:val="26"/>
              </w:rPr>
              <w:t xml:space="preserve"> (Loss)</w:t>
            </w:r>
          </w:p>
          <w:p w14:paraId="00EB02A0" w14:textId="67F7A012" w:rsidR="00FA01DB" w:rsidRDefault="00FA01DB" w:rsidP="00FA01DB">
            <w:pPr>
              <w:rPr>
                <w:rFonts w:ascii="Arial" w:hAnsi="Arial"/>
                <w:b/>
                <w:sz w:val="26"/>
              </w:rPr>
            </w:pPr>
            <w:r>
              <w:rPr>
                <w:rFonts w:ascii="Arial" w:hAnsi="Arial"/>
                <w:b/>
                <w:sz w:val="26"/>
              </w:rPr>
              <w:t>Net Cash Flow from Operations</w:t>
            </w:r>
          </w:p>
        </w:tc>
        <w:tc>
          <w:tcPr>
            <w:tcW w:w="2160" w:type="dxa"/>
            <w:tcBorders>
              <w:left w:val="single" w:sz="4" w:space="0" w:color="auto"/>
              <w:bottom w:val="single" w:sz="4" w:space="0" w:color="auto"/>
              <w:right w:val="single" w:sz="4" w:space="0" w:color="auto"/>
            </w:tcBorders>
          </w:tcPr>
          <w:p w14:paraId="15E42FD5" w14:textId="16AD23EA" w:rsidR="00FA01DB" w:rsidRDefault="00FA01DB" w:rsidP="00FA01DB">
            <w:pPr>
              <w:jc w:val="center"/>
              <w:rPr>
                <w:rFonts w:ascii="Arial" w:hAnsi="Arial"/>
                <w:b/>
                <w:sz w:val="26"/>
              </w:rPr>
            </w:pPr>
            <w:r>
              <w:rPr>
                <w:rFonts w:ascii="Arial" w:hAnsi="Arial"/>
                <w:b/>
                <w:sz w:val="26"/>
              </w:rPr>
              <w:t>Current</w:t>
            </w:r>
          </w:p>
          <w:p w14:paraId="6E0BC9E7" w14:textId="77777777" w:rsidR="00FA01DB" w:rsidRDefault="00FA01DB" w:rsidP="00FA01DB">
            <w:pPr>
              <w:jc w:val="center"/>
              <w:rPr>
                <w:rFonts w:ascii="Arial" w:hAnsi="Arial"/>
                <w:b/>
                <w:sz w:val="26"/>
              </w:rPr>
            </w:pPr>
          </w:p>
          <w:p w14:paraId="2867B363" w14:textId="4544C170" w:rsidR="00FA01DB" w:rsidRDefault="00A525A2" w:rsidP="00FA01DB">
            <w:pPr>
              <w:jc w:val="center"/>
              <w:rPr>
                <w:rFonts w:ascii="Arial" w:hAnsi="Arial"/>
                <w:b/>
                <w:sz w:val="26"/>
              </w:rPr>
            </w:pPr>
            <w:r>
              <w:rPr>
                <w:rFonts w:ascii="Arial" w:hAnsi="Arial"/>
                <w:b/>
                <w:sz w:val="26"/>
              </w:rPr>
              <w:t>$</w:t>
            </w:r>
            <w:r w:rsidR="00F916B7">
              <w:rPr>
                <w:rFonts w:ascii="Arial" w:hAnsi="Arial"/>
                <w:b/>
                <w:sz w:val="26"/>
              </w:rPr>
              <w:t>9,316</w:t>
            </w:r>
          </w:p>
          <w:p w14:paraId="5DED088A" w14:textId="75306BEB" w:rsidR="00A525A2" w:rsidRDefault="00A525A2" w:rsidP="00FA01DB">
            <w:pPr>
              <w:jc w:val="center"/>
              <w:rPr>
                <w:rFonts w:ascii="Arial" w:hAnsi="Arial"/>
                <w:b/>
                <w:sz w:val="26"/>
              </w:rPr>
            </w:pPr>
            <w:r>
              <w:rPr>
                <w:rFonts w:ascii="Arial" w:hAnsi="Arial"/>
                <w:b/>
                <w:sz w:val="26"/>
              </w:rPr>
              <w:t>$</w:t>
            </w:r>
            <w:r w:rsidR="00F916B7">
              <w:rPr>
                <w:rFonts w:ascii="Arial" w:hAnsi="Arial"/>
                <w:b/>
                <w:sz w:val="26"/>
              </w:rPr>
              <w:t>17,972</w:t>
            </w:r>
          </w:p>
          <w:p w14:paraId="0A1FDDB8" w14:textId="4F1F619B" w:rsidR="00A525A2" w:rsidRDefault="00A525A2" w:rsidP="00FA01DB">
            <w:pPr>
              <w:jc w:val="center"/>
              <w:rPr>
                <w:rFonts w:ascii="Arial" w:hAnsi="Arial"/>
                <w:b/>
                <w:sz w:val="26"/>
              </w:rPr>
            </w:pPr>
            <w:r>
              <w:rPr>
                <w:rFonts w:ascii="Arial" w:hAnsi="Arial"/>
                <w:b/>
                <w:sz w:val="26"/>
              </w:rPr>
              <w:t>$</w:t>
            </w:r>
            <w:r w:rsidR="00F916B7">
              <w:rPr>
                <w:rFonts w:ascii="Arial" w:hAnsi="Arial"/>
                <w:b/>
                <w:sz w:val="26"/>
              </w:rPr>
              <w:t>nil</w:t>
            </w:r>
          </w:p>
          <w:p w14:paraId="0D6B0B9A" w14:textId="0D6E19EA" w:rsidR="00A525A2" w:rsidRDefault="00A525A2" w:rsidP="00FA01DB">
            <w:pPr>
              <w:jc w:val="center"/>
              <w:rPr>
                <w:rFonts w:ascii="Arial" w:hAnsi="Arial"/>
                <w:b/>
                <w:sz w:val="26"/>
              </w:rPr>
            </w:pPr>
            <w:r>
              <w:rPr>
                <w:rFonts w:ascii="Arial" w:hAnsi="Arial"/>
                <w:b/>
                <w:sz w:val="26"/>
              </w:rPr>
              <w:t>$</w:t>
            </w:r>
            <w:r w:rsidR="00F916B7">
              <w:rPr>
                <w:rFonts w:ascii="Arial" w:hAnsi="Arial"/>
                <w:b/>
                <w:sz w:val="26"/>
              </w:rPr>
              <w:t>1,574,433</w:t>
            </w:r>
          </w:p>
          <w:p w14:paraId="0AFD2D93" w14:textId="77777777" w:rsidR="00A525A2" w:rsidRDefault="00A525A2" w:rsidP="00FA01DB">
            <w:pPr>
              <w:jc w:val="center"/>
              <w:rPr>
                <w:rFonts w:ascii="Arial" w:hAnsi="Arial"/>
                <w:b/>
                <w:sz w:val="26"/>
              </w:rPr>
            </w:pPr>
            <w:r>
              <w:rPr>
                <w:rFonts w:ascii="Arial" w:hAnsi="Arial"/>
                <w:b/>
                <w:sz w:val="26"/>
              </w:rPr>
              <w:t>$nil</w:t>
            </w:r>
          </w:p>
          <w:p w14:paraId="356617D8" w14:textId="0C24067C" w:rsidR="00A525A2" w:rsidRDefault="003C0D10" w:rsidP="00FA01DB">
            <w:pPr>
              <w:jc w:val="center"/>
              <w:rPr>
                <w:rFonts w:ascii="Arial" w:hAnsi="Arial"/>
                <w:b/>
                <w:sz w:val="26"/>
              </w:rPr>
            </w:pPr>
            <w:r>
              <w:rPr>
                <w:rFonts w:ascii="Arial" w:hAnsi="Arial"/>
                <w:b/>
                <w:sz w:val="26"/>
              </w:rPr>
              <w:t>(</w:t>
            </w:r>
            <w:r w:rsidR="00A525A2">
              <w:rPr>
                <w:rFonts w:ascii="Arial" w:hAnsi="Arial"/>
                <w:b/>
                <w:sz w:val="26"/>
              </w:rPr>
              <w:t>$1</w:t>
            </w:r>
            <w:r w:rsidR="00F916B7">
              <w:rPr>
                <w:rFonts w:ascii="Arial" w:hAnsi="Arial"/>
                <w:b/>
                <w:sz w:val="26"/>
              </w:rPr>
              <w:t>,556,461</w:t>
            </w:r>
            <w:r>
              <w:rPr>
                <w:rFonts w:ascii="Arial" w:hAnsi="Arial"/>
                <w:b/>
                <w:sz w:val="26"/>
              </w:rPr>
              <w:t>)</w:t>
            </w:r>
          </w:p>
          <w:p w14:paraId="231370BD" w14:textId="77777777" w:rsidR="00A525A2" w:rsidRDefault="00A525A2" w:rsidP="00FA01DB">
            <w:pPr>
              <w:jc w:val="center"/>
              <w:rPr>
                <w:rFonts w:ascii="Arial" w:hAnsi="Arial"/>
                <w:b/>
                <w:sz w:val="26"/>
              </w:rPr>
            </w:pPr>
          </w:p>
          <w:p w14:paraId="69565DB9" w14:textId="77777777" w:rsidR="00A525A2" w:rsidRDefault="00A525A2" w:rsidP="00FA01DB">
            <w:pPr>
              <w:jc w:val="center"/>
              <w:rPr>
                <w:rFonts w:ascii="Arial" w:hAnsi="Arial"/>
                <w:b/>
                <w:sz w:val="26"/>
              </w:rPr>
            </w:pPr>
            <w:r>
              <w:rPr>
                <w:rFonts w:ascii="Arial" w:hAnsi="Arial"/>
                <w:b/>
                <w:sz w:val="26"/>
              </w:rPr>
              <w:t>$nil</w:t>
            </w:r>
          </w:p>
          <w:p w14:paraId="2F3078C3" w14:textId="0F312EBF" w:rsidR="00A525A2" w:rsidRDefault="00A525A2" w:rsidP="00FA01DB">
            <w:pPr>
              <w:jc w:val="center"/>
              <w:rPr>
                <w:rFonts w:ascii="Arial" w:hAnsi="Arial"/>
                <w:b/>
                <w:sz w:val="26"/>
              </w:rPr>
            </w:pPr>
            <w:r>
              <w:rPr>
                <w:rFonts w:ascii="Arial" w:hAnsi="Arial"/>
                <w:b/>
                <w:sz w:val="26"/>
              </w:rPr>
              <w:t>($</w:t>
            </w:r>
            <w:r w:rsidR="003C0D10">
              <w:rPr>
                <w:rFonts w:ascii="Arial" w:hAnsi="Arial"/>
                <w:b/>
                <w:sz w:val="26"/>
              </w:rPr>
              <w:t>208,680</w:t>
            </w:r>
            <w:r>
              <w:rPr>
                <w:rFonts w:ascii="Arial" w:hAnsi="Arial"/>
                <w:b/>
                <w:sz w:val="26"/>
              </w:rPr>
              <w:t>)</w:t>
            </w:r>
          </w:p>
          <w:p w14:paraId="1F01856E" w14:textId="46529ECD" w:rsidR="00A525A2" w:rsidRDefault="00A525A2" w:rsidP="00FA01DB">
            <w:pPr>
              <w:jc w:val="center"/>
              <w:rPr>
                <w:rFonts w:ascii="Arial" w:hAnsi="Arial"/>
                <w:b/>
                <w:sz w:val="26"/>
              </w:rPr>
            </w:pPr>
            <w:r>
              <w:rPr>
                <w:rFonts w:ascii="Arial" w:hAnsi="Arial"/>
                <w:b/>
                <w:sz w:val="26"/>
              </w:rPr>
              <w:t>($</w:t>
            </w:r>
            <w:r w:rsidR="003C0D10">
              <w:rPr>
                <w:rFonts w:ascii="Arial" w:hAnsi="Arial"/>
                <w:b/>
                <w:sz w:val="26"/>
              </w:rPr>
              <w:t>53,699</w:t>
            </w:r>
            <w:r>
              <w:rPr>
                <w:rFonts w:ascii="Arial" w:hAnsi="Arial"/>
                <w:b/>
                <w:sz w:val="26"/>
              </w:rPr>
              <w:t>)</w:t>
            </w:r>
          </w:p>
        </w:tc>
        <w:tc>
          <w:tcPr>
            <w:tcW w:w="2250" w:type="dxa"/>
            <w:tcBorders>
              <w:left w:val="single" w:sz="4" w:space="0" w:color="auto"/>
              <w:bottom w:val="single" w:sz="4" w:space="0" w:color="auto"/>
              <w:right w:val="single" w:sz="4" w:space="0" w:color="auto"/>
            </w:tcBorders>
          </w:tcPr>
          <w:p w14:paraId="0BFE2CE6" w14:textId="77777777" w:rsidR="00FA01DB" w:rsidRDefault="00FA01DB" w:rsidP="00FA01DB">
            <w:pPr>
              <w:jc w:val="center"/>
              <w:rPr>
                <w:rFonts w:ascii="Arial" w:hAnsi="Arial"/>
                <w:b/>
                <w:sz w:val="26"/>
              </w:rPr>
            </w:pPr>
            <w:r>
              <w:rPr>
                <w:rFonts w:ascii="Arial" w:hAnsi="Arial"/>
                <w:b/>
                <w:sz w:val="26"/>
              </w:rPr>
              <w:t>Previous</w:t>
            </w:r>
          </w:p>
          <w:p w14:paraId="5E96E6FC" w14:textId="77777777" w:rsidR="00A525A2" w:rsidRDefault="00A525A2" w:rsidP="00FA01DB">
            <w:pPr>
              <w:jc w:val="center"/>
              <w:rPr>
                <w:rFonts w:ascii="Arial" w:hAnsi="Arial"/>
                <w:b/>
                <w:sz w:val="26"/>
              </w:rPr>
            </w:pPr>
          </w:p>
          <w:p w14:paraId="26F761B3" w14:textId="32F510CC" w:rsidR="00A525A2" w:rsidRDefault="00A525A2" w:rsidP="00FA01DB">
            <w:pPr>
              <w:jc w:val="center"/>
              <w:rPr>
                <w:rFonts w:ascii="Arial" w:hAnsi="Arial"/>
                <w:b/>
                <w:sz w:val="26"/>
              </w:rPr>
            </w:pPr>
            <w:r>
              <w:rPr>
                <w:rFonts w:ascii="Arial" w:hAnsi="Arial"/>
                <w:b/>
                <w:sz w:val="26"/>
              </w:rPr>
              <w:t>$</w:t>
            </w:r>
            <w:r w:rsidR="003C0D10">
              <w:rPr>
                <w:rFonts w:ascii="Arial" w:hAnsi="Arial"/>
                <w:b/>
                <w:sz w:val="26"/>
              </w:rPr>
              <w:t>55,011</w:t>
            </w:r>
          </w:p>
          <w:p w14:paraId="3117A3E8" w14:textId="7ABA429E" w:rsidR="00A525A2" w:rsidRDefault="00A525A2" w:rsidP="00FA01DB">
            <w:pPr>
              <w:jc w:val="center"/>
              <w:rPr>
                <w:rFonts w:ascii="Arial" w:hAnsi="Arial"/>
                <w:b/>
                <w:sz w:val="26"/>
              </w:rPr>
            </w:pPr>
            <w:r>
              <w:rPr>
                <w:rFonts w:ascii="Arial" w:hAnsi="Arial"/>
                <w:b/>
                <w:sz w:val="26"/>
              </w:rPr>
              <w:t>$</w:t>
            </w:r>
            <w:r w:rsidR="003C0D10">
              <w:rPr>
                <w:rFonts w:ascii="Arial" w:hAnsi="Arial"/>
                <w:b/>
                <w:sz w:val="26"/>
              </w:rPr>
              <w:t>60,049</w:t>
            </w:r>
          </w:p>
          <w:p w14:paraId="176F3258" w14:textId="25A64B67" w:rsidR="00A525A2" w:rsidRDefault="00A525A2" w:rsidP="00FA01DB">
            <w:pPr>
              <w:jc w:val="center"/>
              <w:rPr>
                <w:rFonts w:ascii="Arial" w:hAnsi="Arial"/>
                <w:b/>
                <w:sz w:val="26"/>
              </w:rPr>
            </w:pPr>
            <w:r>
              <w:rPr>
                <w:rFonts w:ascii="Arial" w:hAnsi="Arial"/>
                <w:b/>
                <w:sz w:val="26"/>
              </w:rPr>
              <w:t>$</w:t>
            </w:r>
            <w:r w:rsidR="003C0D10">
              <w:rPr>
                <w:rFonts w:ascii="Arial" w:hAnsi="Arial"/>
                <w:b/>
                <w:sz w:val="26"/>
              </w:rPr>
              <w:t>nil</w:t>
            </w:r>
          </w:p>
          <w:p w14:paraId="318C9221" w14:textId="78887A7F" w:rsidR="00A525A2" w:rsidRDefault="00A525A2" w:rsidP="00FA01DB">
            <w:pPr>
              <w:jc w:val="center"/>
              <w:rPr>
                <w:rFonts w:ascii="Arial" w:hAnsi="Arial"/>
                <w:b/>
                <w:sz w:val="26"/>
              </w:rPr>
            </w:pPr>
            <w:r>
              <w:rPr>
                <w:rFonts w:ascii="Arial" w:hAnsi="Arial"/>
                <w:b/>
                <w:sz w:val="26"/>
              </w:rPr>
              <w:t>$</w:t>
            </w:r>
            <w:r w:rsidR="003C0D10">
              <w:rPr>
                <w:rFonts w:ascii="Arial" w:hAnsi="Arial"/>
                <w:b/>
                <w:sz w:val="26"/>
              </w:rPr>
              <w:t>1,371,924</w:t>
            </w:r>
          </w:p>
          <w:p w14:paraId="63A8CA71" w14:textId="77777777" w:rsidR="00A525A2" w:rsidRDefault="00A525A2" w:rsidP="00FA01DB">
            <w:pPr>
              <w:jc w:val="center"/>
              <w:rPr>
                <w:rFonts w:ascii="Arial" w:hAnsi="Arial"/>
                <w:b/>
                <w:sz w:val="26"/>
              </w:rPr>
            </w:pPr>
            <w:r>
              <w:rPr>
                <w:rFonts w:ascii="Arial" w:hAnsi="Arial"/>
                <w:b/>
                <w:sz w:val="26"/>
              </w:rPr>
              <w:t>$nil</w:t>
            </w:r>
          </w:p>
          <w:p w14:paraId="0C647714" w14:textId="332178A8" w:rsidR="00A525A2" w:rsidRDefault="003C0D10" w:rsidP="00FA01DB">
            <w:pPr>
              <w:jc w:val="center"/>
              <w:rPr>
                <w:rFonts w:ascii="Arial" w:hAnsi="Arial"/>
                <w:b/>
                <w:sz w:val="26"/>
              </w:rPr>
            </w:pPr>
            <w:r>
              <w:rPr>
                <w:rFonts w:ascii="Arial" w:hAnsi="Arial"/>
                <w:b/>
                <w:sz w:val="26"/>
              </w:rPr>
              <w:t>(</w:t>
            </w:r>
            <w:r w:rsidR="00A525A2">
              <w:rPr>
                <w:rFonts w:ascii="Arial" w:hAnsi="Arial"/>
                <w:b/>
                <w:sz w:val="26"/>
              </w:rPr>
              <w:t>$</w:t>
            </w:r>
            <w:r>
              <w:rPr>
                <w:rFonts w:ascii="Arial" w:hAnsi="Arial"/>
                <w:b/>
                <w:sz w:val="26"/>
              </w:rPr>
              <w:t>1,311,875)</w:t>
            </w:r>
          </w:p>
          <w:p w14:paraId="76610889" w14:textId="77777777" w:rsidR="00A525A2" w:rsidRDefault="00A525A2" w:rsidP="00FA01DB">
            <w:pPr>
              <w:jc w:val="center"/>
              <w:rPr>
                <w:rFonts w:ascii="Arial" w:hAnsi="Arial"/>
                <w:b/>
                <w:sz w:val="26"/>
              </w:rPr>
            </w:pPr>
          </w:p>
          <w:p w14:paraId="29E2048C" w14:textId="77777777" w:rsidR="00A525A2" w:rsidRDefault="00A525A2" w:rsidP="00FA01DB">
            <w:pPr>
              <w:jc w:val="center"/>
              <w:rPr>
                <w:rFonts w:ascii="Arial" w:hAnsi="Arial"/>
                <w:b/>
                <w:sz w:val="26"/>
              </w:rPr>
            </w:pPr>
            <w:r>
              <w:rPr>
                <w:rFonts w:ascii="Arial" w:hAnsi="Arial"/>
                <w:b/>
                <w:sz w:val="26"/>
              </w:rPr>
              <w:t>$nil</w:t>
            </w:r>
          </w:p>
          <w:p w14:paraId="368B6FB8" w14:textId="1FC32825" w:rsidR="00A525A2" w:rsidRDefault="00A525A2" w:rsidP="00FA01DB">
            <w:pPr>
              <w:jc w:val="center"/>
              <w:rPr>
                <w:rFonts w:ascii="Arial" w:hAnsi="Arial"/>
                <w:b/>
                <w:sz w:val="26"/>
              </w:rPr>
            </w:pPr>
            <w:r>
              <w:rPr>
                <w:rFonts w:ascii="Arial" w:hAnsi="Arial"/>
                <w:b/>
                <w:sz w:val="26"/>
              </w:rPr>
              <w:t>($</w:t>
            </w:r>
            <w:r w:rsidR="003C0D10">
              <w:rPr>
                <w:rFonts w:ascii="Arial" w:hAnsi="Arial"/>
                <w:b/>
                <w:sz w:val="26"/>
              </w:rPr>
              <w:t>246,272</w:t>
            </w:r>
            <w:r>
              <w:rPr>
                <w:rFonts w:ascii="Arial" w:hAnsi="Arial"/>
                <w:b/>
                <w:sz w:val="26"/>
              </w:rPr>
              <w:t>)</w:t>
            </w:r>
          </w:p>
          <w:p w14:paraId="2183FD5C" w14:textId="0213AE37" w:rsidR="00A525A2" w:rsidRDefault="00A525A2" w:rsidP="00FA01DB">
            <w:pPr>
              <w:jc w:val="center"/>
              <w:rPr>
                <w:rFonts w:ascii="Arial" w:hAnsi="Arial"/>
                <w:b/>
                <w:sz w:val="26"/>
              </w:rPr>
            </w:pPr>
            <w:r>
              <w:rPr>
                <w:rFonts w:ascii="Arial" w:hAnsi="Arial"/>
                <w:b/>
                <w:sz w:val="26"/>
              </w:rPr>
              <w:t>($</w:t>
            </w:r>
            <w:r w:rsidR="003C0D10">
              <w:rPr>
                <w:rFonts w:ascii="Arial" w:hAnsi="Arial"/>
                <w:b/>
                <w:sz w:val="26"/>
              </w:rPr>
              <w:t>67,660</w:t>
            </w:r>
            <w:r>
              <w:rPr>
                <w:rFonts w:ascii="Arial" w:hAnsi="Arial"/>
                <w:b/>
                <w:sz w:val="26"/>
              </w:rPr>
              <w:t>)</w:t>
            </w:r>
          </w:p>
        </w:tc>
      </w:tr>
    </w:tbl>
    <w:p w14:paraId="7703D5F2" w14:textId="77777777" w:rsidR="00D268D2" w:rsidRPr="00D268D2" w:rsidRDefault="00D268D2" w:rsidP="00D268D2">
      <w:pPr>
        <w:rPr>
          <w:sz w:val="24"/>
        </w:rPr>
      </w:pPr>
      <w:bookmarkStart w:id="0" w:name="_Toc366558847"/>
    </w:p>
    <w:p w14:paraId="3A6CA25F" w14:textId="77777777" w:rsidR="00D268D2" w:rsidRPr="00D268D2" w:rsidRDefault="00D268D2" w:rsidP="00D268D2">
      <w:pPr>
        <w:rPr>
          <w:rFonts w:ascii="Arial" w:hAnsi="Arial"/>
          <w:sz w:val="24"/>
        </w:rPr>
      </w:pPr>
    </w:p>
    <w:p w14:paraId="749DE82E" w14:textId="39E7F850" w:rsidR="00D268D2" w:rsidRPr="00D268D2" w:rsidRDefault="00D268D2" w:rsidP="00D268D2">
      <w:pPr>
        <w:keepNext/>
        <w:spacing w:line="280" w:lineRule="exact"/>
        <w:outlineLvl w:val="0"/>
        <w:rPr>
          <w:rFonts w:ascii="Arial" w:hAnsi="Arial"/>
          <w:b/>
          <w:sz w:val="24"/>
        </w:rPr>
      </w:pPr>
      <w:r w:rsidRPr="00D268D2">
        <w:rPr>
          <w:rFonts w:ascii="Arial" w:hAnsi="Arial"/>
          <w:b/>
          <w:sz w:val="24"/>
        </w:rPr>
        <w:t>SUPPLEMENTARY INFORMATION</w:t>
      </w:r>
    </w:p>
    <w:p w14:paraId="088B5862" w14:textId="77777777" w:rsidR="00FA01DB" w:rsidRDefault="00FA01DB" w:rsidP="00D268D2">
      <w:pPr>
        <w:spacing w:line="280" w:lineRule="exact"/>
        <w:ind w:left="720"/>
        <w:jc w:val="both"/>
        <w:rPr>
          <w:rFonts w:ascii="Arial" w:hAnsi="Arial"/>
          <w:sz w:val="24"/>
        </w:rPr>
      </w:pPr>
    </w:p>
    <w:p w14:paraId="68E12C76" w14:textId="0081A45E" w:rsidR="00D268D2" w:rsidRPr="00D268D2" w:rsidRDefault="00D268D2" w:rsidP="00D268D2">
      <w:pPr>
        <w:spacing w:line="280" w:lineRule="exact"/>
        <w:ind w:left="720"/>
        <w:jc w:val="both"/>
        <w:rPr>
          <w:rFonts w:ascii="Arial" w:hAnsi="Arial"/>
          <w:sz w:val="24"/>
        </w:rPr>
      </w:pPr>
      <w:r w:rsidRPr="00D268D2">
        <w:rPr>
          <w:rFonts w:ascii="Arial" w:hAnsi="Arial"/>
          <w:sz w:val="24"/>
        </w:rPr>
        <w:t xml:space="preserve">The supplementary information set out below must be provided when not included in </w:t>
      </w:r>
      <w:r w:rsidR="002D2D61">
        <w:rPr>
          <w:rFonts w:ascii="Arial" w:hAnsi="Arial"/>
          <w:sz w:val="24"/>
        </w:rPr>
        <w:t xml:space="preserve">the </w:t>
      </w:r>
      <w:r w:rsidRPr="00D268D2">
        <w:rPr>
          <w:rFonts w:ascii="Arial" w:hAnsi="Arial"/>
          <w:sz w:val="24"/>
        </w:rPr>
        <w:t>Schedule</w:t>
      </w:r>
      <w:r w:rsidR="002D2D61">
        <w:rPr>
          <w:rFonts w:ascii="Arial" w:hAnsi="Arial"/>
          <w:sz w:val="24"/>
        </w:rPr>
        <w:t>s</w:t>
      </w:r>
      <w:r w:rsidRPr="00D268D2">
        <w:rPr>
          <w:rFonts w:ascii="Arial" w:hAnsi="Arial"/>
          <w:sz w:val="24"/>
        </w:rPr>
        <w:t>.</w:t>
      </w:r>
      <w:r w:rsidR="000C6F97">
        <w:rPr>
          <w:rFonts w:ascii="Arial" w:hAnsi="Arial"/>
          <w:sz w:val="24"/>
        </w:rPr>
        <w:t xml:space="preserve">  If the required details are included in Schedule A</w:t>
      </w:r>
      <w:r w:rsidR="002D2D61">
        <w:rPr>
          <w:rFonts w:ascii="Arial" w:hAnsi="Arial"/>
          <w:sz w:val="24"/>
        </w:rPr>
        <w:t xml:space="preserve"> or B</w:t>
      </w:r>
      <w:r w:rsidR="000C6F97">
        <w:rPr>
          <w:rFonts w:ascii="Arial" w:hAnsi="Arial"/>
          <w:sz w:val="24"/>
        </w:rPr>
        <w:t>, provide specific reference to the page or note.</w:t>
      </w:r>
    </w:p>
    <w:p w14:paraId="21739F88" w14:textId="77777777" w:rsidR="00D268D2" w:rsidRPr="00D268D2" w:rsidRDefault="00D268D2" w:rsidP="00D268D2">
      <w:pPr>
        <w:spacing w:line="280" w:lineRule="exact"/>
        <w:jc w:val="both"/>
        <w:rPr>
          <w:rFonts w:ascii="Arial" w:hAnsi="Arial"/>
          <w:sz w:val="24"/>
        </w:rPr>
      </w:pPr>
    </w:p>
    <w:p w14:paraId="6BBBF720" w14:textId="77777777" w:rsidR="00D268D2" w:rsidRPr="00D268D2" w:rsidRDefault="00D268D2" w:rsidP="00D268D2">
      <w:pPr>
        <w:spacing w:line="280" w:lineRule="exact"/>
        <w:jc w:val="both"/>
        <w:rPr>
          <w:rFonts w:ascii="Arial" w:hAnsi="Arial"/>
          <w:sz w:val="24"/>
        </w:rPr>
      </w:pPr>
    </w:p>
    <w:p w14:paraId="250474D9" w14:textId="77777777" w:rsidR="00D268D2" w:rsidRPr="00D268D2" w:rsidRDefault="00D268D2" w:rsidP="00D268D2">
      <w:pPr>
        <w:numPr>
          <w:ilvl w:val="0"/>
          <w:numId w:val="3"/>
        </w:numPr>
        <w:spacing w:line="280" w:lineRule="exact"/>
        <w:jc w:val="both"/>
        <w:rPr>
          <w:rFonts w:ascii="Arial" w:hAnsi="Arial"/>
          <w:b/>
          <w:sz w:val="24"/>
        </w:rPr>
      </w:pPr>
      <w:r w:rsidRPr="00D268D2">
        <w:rPr>
          <w:rFonts w:ascii="Arial" w:hAnsi="Arial"/>
          <w:b/>
          <w:sz w:val="24"/>
        </w:rPr>
        <w:t>Related party transactions</w:t>
      </w:r>
    </w:p>
    <w:p w14:paraId="370363CD" w14:textId="77777777" w:rsidR="00D268D2" w:rsidRPr="00D268D2" w:rsidRDefault="00D268D2" w:rsidP="00D268D2">
      <w:pPr>
        <w:spacing w:line="280" w:lineRule="exact"/>
        <w:jc w:val="both"/>
        <w:rPr>
          <w:rFonts w:ascii="Arial" w:hAnsi="Arial"/>
          <w:sz w:val="24"/>
        </w:rPr>
      </w:pPr>
    </w:p>
    <w:p w14:paraId="18188771" w14:textId="77777777" w:rsidR="00D268D2" w:rsidRDefault="00D268D2" w:rsidP="00D268D2">
      <w:pPr>
        <w:spacing w:line="280" w:lineRule="exact"/>
        <w:ind w:left="720"/>
        <w:jc w:val="both"/>
        <w:rPr>
          <w:rFonts w:ascii="Arial" w:hAnsi="Arial"/>
          <w:sz w:val="24"/>
        </w:rPr>
      </w:pPr>
      <w:r w:rsidRPr="00D268D2">
        <w:rPr>
          <w:rFonts w:ascii="Arial" w:hAnsi="Arial"/>
          <w:sz w:val="24"/>
        </w:rPr>
        <w:t>Provide disclosure of all transactions with a Related Person, including those previously disclosed on Form 10. Include in the disclosure the following information about the transactions with Related Persons:</w:t>
      </w:r>
    </w:p>
    <w:p w14:paraId="1436B8CD" w14:textId="77777777" w:rsidR="00155CE8" w:rsidRDefault="00155CE8" w:rsidP="00D268D2">
      <w:pPr>
        <w:spacing w:line="280" w:lineRule="exact"/>
        <w:ind w:left="720"/>
        <w:jc w:val="both"/>
        <w:rPr>
          <w:rFonts w:ascii="Arial" w:hAnsi="Arial"/>
          <w:sz w:val="24"/>
        </w:rPr>
      </w:pPr>
    </w:p>
    <w:p w14:paraId="7A178264" w14:textId="2D2DDF05" w:rsidR="00155CE8" w:rsidRPr="00D8360E" w:rsidRDefault="00B10672" w:rsidP="00D268D2">
      <w:pPr>
        <w:spacing w:line="280" w:lineRule="exact"/>
        <w:ind w:left="720"/>
        <w:jc w:val="both"/>
        <w:rPr>
          <w:rFonts w:ascii="Arial" w:hAnsi="Arial"/>
          <w:i/>
          <w:iCs/>
          <w:sz w:val="24"/>
        </w:rPr>
      </w:pPr>
      <w:r>
        <w:rPr>
          <w:rFonts w:ascii="Arial" w:hAnsi="Arial"/>
          <w:i/>
          <w:iCs/>
          <w:sz w:val="24"/>
        </w:rPr>
        <w:t xml:space="preserve">See the Issuer’s Financial Statements for the year ended December 31, 2023 attached as Schedule A and </w:t>
      </w:r>
      <w:r w:rsidR="00D8360E" w:rsidRPr="00D8360E">
        <w:rPr>
          <w:rFonts w:ascii="Arial" w:hAnsi="Arial"/>
          <w:i/>
          <w:iCs/>
          <w:sz w:val="24"/>
        </w:rPr>
        <w:t xml:space="preserve">Management Discussion &amp; Analysis </w:t>
      </w:r>
      <w:r>
        <w:rPr>
          <w:rFonts w:ascii="Arial" w:hAnsi="Arial"/>
          <w:i/>
          <w:iCs/>
          <w:sz w:val="24"/>
        </w:rPr>
        <w:t xml:space="preserve">attached as </w:t>
      </w:r>
      <w:r w:rsidR="00D8360E" w:rsidRPr="00D8360E">
        <w:rPr>
          <w:rFonts w:ascii="Arial" w:hAnsi="Arial"/>
          <w:i/>
          <w:iCs/>
          <w:sz w:val="24"/>
        </w:rPr>
        <w:t>Schedule B.</w:t>
      </w:r>
    </w:p>
    <w:p w14:paraId="0B6B4C07" w14:textId="77777777" w:rsidR="00D268D2" w:rsidRPr="00D268D2" w:rsidRDefault="00D268D2" w:rsidP="00D268D2">
      <w:pPr>
        <w:spacing w:line="280" w:lineRule="exact"/>
        <w:ind w:left="720"/>
        <w:jc w:val="both"/>
        <w:rPr>
          <w:rFonts w:ascii="Arial" w:hAnsi="Arial"/>
          <w:sz w:val="24"/>
        </w:rPr>
      </w:pPr>
    </w:p>
    <w:p w14:paraId="2E5059B3" w14:textId="77777777" w:rsidR="00D268D2" w:rsidRPr="00D268D2" w:rsidRDefault="00D268D2" w:rsidP="00D268D2">
      <w:pPr>
        <w:numPr>
          <w:ilvl w:val="0"/>
          <w:numId w:val="3"/>
        </w:numPr>
        <w:spacing w:line="280" w:lineRule="exact"/>
        <w:jc w:val="both"/>
        <w:rPr>
          <w:rFonts w:ascii="Arial" w:hAnsi="Arial"/>
          <w:b/>
          <w:sz w:val="24"/>
        </w:rPr>
      </w:pPr>
      <w:r w:rsidRPr="00D268D2">
        <w:rPr>
          <w:rFonts w:ascii="Arial" w:hAnsi="Arial"/>
          <w:b/>
          <w:sz w:val="24"/>
        </w:rPr>
        <w:t>Summary of securities issued and options granted during the period.</w:t>
      </w:r>
    </w:p>
    <w:p w14:paraId="5B8DE17F" w14:textId="77777777" w:rsidR="00D268D2" w:rsidRPr="00D268D2" w:rsidRDefault="00D268D2" w:rsidP="00D268D2">
      <w:pPr>
        <w:spacing w:line="280" w:lineRule="exact"/>
        <w:jc w:val="both"/>
        <w:rPr>
          <w:rFonts w:ascii="Arial" w:hAnsi="Arial"/>
          <w:sz w:val="24"/>
        </w:rPr>
      </w:pPr>
    </w:p>
    <w:p w14:paraId="6108FBD3" w14:textId="2ACA1256" w:rsidR="00B10672" w:rsidRPr="00D8360E" w:rsidRDefault="00B10672" w:rsidP="00B10672">
      <w:pPr>
        <w:spacing w:line="280" w:lineRule="exact"/>
        <w:ind w:left="720"/>
        <w:jc w:val="both"/>
        <w:rPr>
          <w:rFonts w:ascii="Arial" w:hAnsi="Arial"/>
          <w:i/>
          <w:iCs/>
          <w:sz w:val="24"/>
        </w:rPr>
      </w:pPr>
      <w:r>
        <w:rPr>
          <w:rFonts w:ascii="Arial" w:hAnsi="Arial"/>
          <w:i/>
          <w:iCs/>
          <w:sz w:val="24"/>
        </w:rPr>
        <w:t xml:space="preserve">See the Issuer’s Financial Statements for the year ended December 31, 2023 attached as Schedule A and </w:t>
      </w:r>
      <w:r w:rsidRPr="00D8360E">
        <w:rPr>
          <w:rFonts w:ascii="Arial" w:hAnsi="Arial"/>
          <w:i/>
          <w:iCs/>
          <w:sz w:val="24"/>
        </w:rPr>
        <w:t xml:space="preserve">Management Discussion &amp; Analysis </w:t>
      </w:r>
      <w:r>
        <w:rPr>
          <w:rFonts w:ascii="Arial" w:hAnsi="Arial"/>
          <w:i/>
          <w:iCs/>
          <w:sz w:val="24"/>
        </w:rPr>
        <w:t xml:space="preserve">attached as </w:t>
      </w:r>
      <w:r w:rsidRPr="00D8360E">
        <w:rPr>
          <w:rFonts w:ascii="Arial" w:hAnsi="Arial"/>
          <w:i/>
          <w:iCs/>
          <w:sz w:val="24"/>
        </w:rPr>
        <w:t>Schedule B.</w:t>
      </w:r>
    </w:p>
    <w:p w14:paraId="534DFF7E" w14:textId="77777777" w:rsidR="00D268D2" w:rsidRPr="00D268D2" w:rsidRDefault="00D268D2" w:rsidP="00D268D2">
      <w:pPr>
        <w:spacing w:line="280" w:lineRule="exact"/>
        <w:ind w:left="720"/>
        <w:jc w:val="both"/>
        <w:rPr>
          <w:rFonts w:ascii="Arial" w:hAnsi="Arial"/>
          <w:sz w:val="24"/>
        </w:rPr>
      </w:pPr>
    </w:p>
    <w:p w14:paraId="724F7995" w14:textId="77777777" w:rsidR="00D268D2" w:rsidRPr="00D268D2" w:rsidRDefault="00D268D2" w:rsidP="00D268D2">
      <w:pPr>
        <w:keepNext/>
        <w:numPr>
          <w:ilvl w:val="0"/>
          <w:numId w:val="3"/>
        </w:numPr>
        <w:spacing w:line="280" w:lineRule="exact"/>
        <w:jc w:val="both"/>
        <w:rPr>
          <w:rFonts w:ascii="Arial" w:hAnsi="Arial"/>
          <w:b/>
          <w:sz w:val="24"/>
        </w:rPr>
      </w:pPr>
      <w:r w:rsidRPr="00D268D2">
        <w:rPr>
          <w:rFonts w:ascii="Arial" w:hAnsi="Arial"/>
          <w:b/>
          <w:sz w:val="24"/>
        </w:rPr>
        <w:t xml:space="preserve">Summary of securities as at the end of the reporting period. </w:t>
      </w:r>
    </w:p>
    <w:p w14:paraId="6DF85026" w14:textId="77777777" w:rsidR="00D268D2" w:rsidRPr="00D268D2" w:rsidRDefault="00D268D2" w:rsidP="00D268D2">
      <w:pPr>
        <w:keepNext/>
        <w:spacing w:line="280" w:lineRule="exact"/>
        <w:jc w:val="both"/>
        <w:rPr>
          <w:rFonts w:ascii="Arial" w:hAnsi="Arial"/>
          <w:sz w:val="24"/>
        </w:rPr>
      </w:pPr>
    </w:p>
    <w:p w14:paraId="252E2D3C" w14:textId="50BE55D4" w:rsidR="00B10672" w:rsidRPr="00D8360E" w:rsidRDefault="00B10672" w:rsidP="00B10672">
      <w:pPr>
        <w:spacing w:line="280" w:lineRule="exact"/>
        <w:ind w:left="720"/>
        <w:jc w:val="both"/>
        <w:rPr>
          <w:rFonts w:ascii="Arial" w:hAnsi="Arial"/>
          <w:i/>
          <w:iCs/>
          <w:sz w:val="24"/>
        </w:rPr>
      </w:pPr>
      <w:r>
        <w:rPr>
          <w:rFonts w:ascii="Arial" w:hAnsi="Arial"/>
          <w:i/>
          <w:iCs/>
          <w:sz w:val="24"/>
        </w:rPr>
        <w:t xml:space="preserve">See the Issuer’s Financial Statements for the year ended December 31, 2023 attached as Schedule A and </w:t>
      </w:r>
      <w:r w:rsidRPr="00D8360E">
        <w:rPr>
          <w:rFonts w:ascii="Arial" w:hAnsi="Arial"/>
          <w:i/>
          <w:iCs/>
          <w:sz w:val="24"/>
        </w:rPr>
        <w:t xml:space="preserve">Management Discussion &amp; Analysis </w:t>
      </w:r>
      <w:r>
        <w:rPr>
          <w:rFonts w:ascii="Arial" w:hAnsi="Arial"/>
          <w:i/>
          <w:iCs/>
          <w:sz w:val="24"/>
        </w:rPr>
        <w:t xml:space="preserve">attached as </w:t>
      </w:r>
      <w:r w:rsidRPr="00D8360E">
        <w:rPr>
          <w:rFonts w:ascii="Arial" w:hAnsi="Arial"/>
          <w:i/>
          <w:iCs/>
          <w:sz w:val="24"/>
        </w:rPr>
        <w:t>Schedule B.</w:t>
      </w:r>
    </w:p>
    <w:p w14:paraId="0A4872EB" w14:textId="77777777" w:rsidR="00D268D2" w:rsidRPr="00D268D2" w:rsidRDefault="00D268D2" w:rsidP="00D268D2">
      <w:pPr>
        <w:spacing w:line="280" w:lineRule="exact"/>
        <w:jc w:val="both"/>
        <w:rPr>
          <w:rFonts w:ascii="Arial" w:hAnsi="Arial"/>
          <w:sz w:val="24"/>
        </w:rPr>
      </w:pPr>
    </w:p>
    <w:p w14:paraId="186D5227" w14:textId="2AB149CD" w:rsidR="00D268D2" w:rsidRDefault="00D268D2" w:rsidP="00D268D2">
      <w:pPr>
        <w:numPr>
          <w:ilvl w:val="0"/>
          <w:numId w:val="3"/>
        </w:numPr>
        <w:spacing w:line="280" w:lineRule="exact"/>
        <w:jc w:val="both"/>
        <w:rPr>
          <w:rFonts w:ascii="Arial" w:hAnsi="Arial"/>
          <w:b/>
          <w:sz w:val="24"/>
        </w:rPr>
      </w:pPr>
      <w:r w:rsidRPr="00D268D2">
        <w:rPr>
          <w:rFonts w:ascii="Arial" w:hAnsi="Arial"/>
          <w:b/>
          <w:sz w:val="24"/>
        </w:rPr>
        <w:t>List the names of the directors and officers</w:t>
      </w:r>
      <w:r w:rsidR="000C6F97">
        <w:rPr>
          <w:rFonts w:ascii="Arial" w:hAnsi="Arial"/>
          <w:b/>
          <w:sz w:val="24"/>
        </w:rPr>
        <w:t xml:space="preserve"> and include</w:t>
      </w:r>
      <w:r w:rsidRPr="00D268D2">
        <w:rPr>
          <w:rFonts w:ascii="Arial" w:hAnsi="Arial"/>
          <w:b/>
          <w:sz w:val="24"/>
        </w:rPr>
        <w:t xml:space="preserve"> the position(s) held</w:t>
      </w:r>
      <w:r w:rsidR="00AB3853">
        <w:rPr>
          <w:rFonts w:ascii="Arial" w:hAnsi="Arial"/>
          <w:b/>
          <w:sz w:val="24"/>
        </w:rPr>
        <w:t xml:space="preserve"> </w:t>
      </w:r>
      <w:r w:rsidR="000C6F97">
        <w:rPr>
          <w:rFonts w:ascii="Arial" w:hAnsi="Arial"/>
          <w:b/>
          <w:sz w:val="24"/>
        </w:rPr>
        <w:t xml:space="preserve">and the date of appointment, </w:t>
      </w:r>
      <w:r w:rsidRPr="00D268D2">
        <w:rPr>
          <w:rFonts w:ascii="Arial" w:hAnsi="Arial"/>
          <w:b/>
          <w:sz w:val="24"/>
        </w:rPr>
        <w:t>as at the date this report is signed and filed.</w:t>
      </w:r>
    </w:p>
    <w:p w14:paraId="466DF0E8" w14:textId="77777777" w:rsidR="009B39B1" w:rsidRDefault="009B39B1" w:rsidP="009B39B1">
      <w:pPr>
        <w:spacing w:line="280" w:lineRule="exact"/>
        <w:jc w:val="both"/>
        <w:rPr>
          <w:rFonts w:ascii="Arial" w:hAnsi="Arial"/>
          <w:b/>
          <w:sz w:val="24"/>
        </w:rPr>
      </w:pPr>
    </w:p>
    <w:tbl>
      <w:tblPr>
        <w:tblW w:w="694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665"/>
      </w:tblGrid>
      <w:tr w:rsidR="009B39B1" w:rsidRPr="009B39B1" w14:paraId="1D487D6B" w14:textId="77777777" w:rsidTr="009B39B1">
        <w:trPr>
          <w:trHeight w:val="240"/>
        </w:trPr>
        <w:tc>
          <w:tcPr>
            <w:tcW w:w="4276" w:type="dxa"/>
            <w:shd w:val="clear" w:color="auto" w:fill="auto"/>
            <w:noWrap/>
            <w:vAlign w:val="bottom"/>
            <w:hideMark/>
          </w:tcPr>
          <w:p w14:paraId="270F0766" w14:textId="77777777" w:rsidR="009B39B1" w:rsidRPr="009B39B1" w:rsidRDefault="009B39B1" w:rsidP="009B39B1">
            <w:pPr>
              <w:rPr>
                <w:rFonts w:ascii="Arial" w:hAnsi="Arial" w:cs="Arial"/>
                <w:b/>
                <w:bCs/>
                <w:i/>
                <w:iCs/>
                <w:color w:val="000000"/>
                <w:sz w:val="24"/>
                <w:szCs w:val="24"/>
                <w:lang w:val="en-CA" w:eastAsia="en-CA"/>
              </w:rPr>
            </w:pPr>
            <w:r w:rsidRPr="009B39B1">
              <w:rPr>
                <w:rFonts w:ascii="Arial" w:hAnsi="Arial" w:cs="Arial"/>
                <w:b/>
                <w:bCs/>
                <w:i/>
                <w:iCs/>
                <w:color w:val="000000"/>
                <w:sz w:val="24"/>
                <w:szCs w:val="24"/>
                <w:lang w:val="en-CA" w:eastAsia="en-CA"/>
              </w:rPr>
              <w:t>Name</w:t>
            </w:r>
          </w:p>
        </w:tc>
        <w:tc>
          <w:tcPr>
            <w:tcW w:w="2665" w:type="dxa"/>
            <w:shd w:val="clear" w:color="auto" w:fill="auto"/>
            <w:noWrap/>
            <w:vAlign w:val="bottom"/>
            <w:hideMark/>
          </w:tcPr>
          <w:p w14:paraId="069BAD00" w14:textId="77777777" w:rsidR="009B39B1" w:rsidRPr="009B39B1" w:rsidRDefault="009B39B1" w:rsidP="009B39B1">
            <w:pPr>
              <w:rPr>
                <w:rFonts w:ascii="Arial" w:hAnsi="Arial" w:cs="Arial"/>
                <w:b/>
                <w:bCs/>
                <w:i/>
                <w:iCs/>
                <w:color w:val="000000"/>
                <w:sz w:val="24"/>
                <w:szCs w:val="24"/>
                <w:lang w:val="en-CA" w:eastAsia="en-CA"/>
              </w:rPr>
            </w:pPr>
            <w:r w:rsidRPr="009B39B1">
              <w:rPr>
                <w:rFonts w:ascii="Arial" w:hAnsi="Arial" w:cs="Arial"/>
                <w:b/>
                <w:bCs/>
                <w:i/>
                <w:iCs/>
                <w:color w:val="000000"/>
                <w:sz w:val="24"/>
                <w:szCs w:val="24"/>
                <w:lang w:val="en-CA" w:eastAsia="en-CA"/>
              </w:rPr>
              <w:t>Position</w:t>
            </w:r>
          </w:p>
        </w:tc>
      </w:tr>
      <w:tr w:rsidR="009B39B1" w:rsidRPr="009B39B1" w14:paraId="7FFA5139" w14:textId="77777777" w:rsidTr="009B39B1">
        <w:trPr>
          <w:trHeight w:val="240"/>
        </w:trPr>
        <w:tc>
          <w:tcPr>
            <w:tcW w:w="4276" w:type="dxa"/>
            <w:shd w:val="clear" w:color="auto" w:fill="auto"/>
            <w:noWrap/>
            <w:vAlign w:val="bottom"/>
            <w:hideMark/>
          </w:tcPr>
          <w:p w14:paraId="01002FFE" w14:textId="07498E55" w:rsidR="009B39B1" w:rsidRPr="009B39B1" w:rsidRDefault="00F916B7" w:rsidP="009B39B1">
            <w:pPr>
              <w:rPr>
                <w:rFonts w:ascii="Arial" w:hAnsi="Arial" w:cs="Arial"/>
                <w:i/>
                <w:iCs/>
                <w:color w:val="000000"/>
                <w:sz w:val="24"/>
                <w:szCs w:val="24"/>
                <w:lang w:val="en-CA" w:eastAsia="en-CA"/>
              </w:rPr>
            </w:pPr>
            <w:r>
              <w:rPr>
                <w:rFonts w:ascii="Arial" w:hAnsi="Arial" w:cs="Arial"/>
                <w:i/>
                <w:iCs/>
                <w:color w:val="000000"/>
                <w:sz w:val="24"/>
                <w:szCs w:val="24"/>
                <w:lang w:val="en-CA" w:eastAsia="en-CA"/>
              </w:rPr>
              <w:t>Michael Iverson</w:t>
            </w:r>
            <w:r w:rsidR="000D3AD0">
              <w:rPr>
                <w:rFonts w:ascii="Arial" w:hAnsi="Arial" w:cs="Arial"/>
                <w:i/>
                <w:iCs/>
                <w:color w:val="000000"/>
                <w:sz w:val="24"/>
                <w:szCs w:val="24"/>
                <w:lang w:val="en-CA" w:eastAsia="en-CA"/>
              </w:rPr>
              <w:t>, appointed November 17, 2017</w:t>
            </w:r>
          </w:p>
        </w:tc>
        <w:tc>
          <w:tcPr>
            <w:tcW w:w="2665" w:type="dxa"/>
            <w:shd w:val="clear" w:color="auto" w:fill="auto"/>
            <w:noWrap/>
            <w:vAlign w:val="bottom"/>
            <w:hideMark/>
          </w:tcPr>
          <w:p w14:paraId="7F3DC6A3" w14:textId="325EFF63" w:rsidR="009B39B1" w:rsidRPr="009B39B1" w:rsidRDefault="00F916B7" w:rsidP="009B39B1">
            <w:pPr>
              <w:rPr>
                <w:rFonts w:ascii="Arial" w:hAnsi="Arial" w:cs="Arial"/>
                <w:i/>
                <w:iCs/>
                <w:color w:val="000000"/>
                <w:sz w:val="24"/>
                <w:szCs w:val="24"/>
                <w:lang w:val="en-CA" w:eastAsia="en-CA"/>
              </w:rPr>
            </w:pPr>
            <w:r>
              <w:rPr>
                <w:rFonts w:ascii="Arial" w:hAnsi="Arial" w:cs="Arial"/>
                <w:i/>
                <w:iCs/>
                <w:color w:val="000000"/>
                <w:sz w:val="24"/>
                <w:szCs w:val="24"/>
                <w:lang w:val="en-CA" w:eastAsia="en-CA"/>
              </w:rPr>
              <w:t>Chair, Interim CFO</w:t>
            </w:r>
          </w:p>
        </w:tc>
      </w:tr>
      <w:tr w:rsidR="009B39B1" w:rsidRPr="009B39B1" w14:paraId="4EC7FE09" w14:textId="77777777" w:rsidTr="009B39B1">
        <w:trPr>
          <w:trHeight w:val="240"/>
        </w:trPr>
        <w:tc>
          <w:tcPr>
            <w:tcW w:w="4276" w:type="dxa"/>
            <w:shd w:val="clear" w:color="auto" w:fill="auto"/>
            <w:noWrap/>
            <w:vAlign w:val="bottom"/>
            <w:hideMark/>
          </w:tcPr>
          <w:p w14:paraId="410B06BF" w14:textId="72D0746B" w:rsidR="009B39B1" w:rsidRPr="009B39B1" w:rsidRDefault="00F916B7" w:rsidP="009B39B1">
            <w:pPr>
              <w:rPr>
                <w:rFonts w:ascii="Arial" w:hAnsi="Arial" w:cs="Arial"/>
                <w:i/>
                <w:iCs/>
                <w:color w:val="000000"/>
                <w:sz w:val="24"/>
                <w:szCs w:val="24"/>
                <w:lang w:val="en-CA" w:eastAsia="en-CA"/>
              </w:rPr>
            </w:pPr>
            <w:r>
              <w:rPr>
                <w:rFonts w:ascii="Arial" w:hAnsi="Arial" w:cs="Arial"/>
                <w:i/>
                <w:iCs/>
                <w:color w:val="000000"/>
                <w:sz w:val="24"/>
                <w:szCs w:val="24"/>
                <w:lang w:val="en-CA" w:eastAsia="en-CA"/>
              </w:rPr>
              <w:t>Toby Lim</w:t>
            </w:r>
            <w:r w:rsidR="000D3AD0">
              <w:rPr>
                <w:rFonts w:ascii="Arial" w:hAnsi="Arial" w:cs="Arial"/>
                <w:i/>
                <w:iCs/>
                <w:color w:val="000000"/>
                <w:sz w:val="24"/>
                <w:szCs w:val="24"/>
                <w:lang w:val="en-CA" w:eastAsia="en-CA"/>
              </w:rPr>
              <w:t>, appointed November 17, 2017</w:t>
            </w:r>
          </w:p>
        </w:tc>
        <w:tc>
          <w:tcPr>
            <w:tcW w:w="2665" w:type="dxa"/>
            <w:shd w:val="clear" w:color="auto" w:fill="auto"/>
            <w:noWrap/>
            <w:vAlign w:val="bottom"/>
            <w:hideMark/>
          </w:tcPr>
          <w:p w14:paraId="5F0E9DC9" w14:textId="5974DF01" w:rsidR="009B39B1" w:rsidRPr="009B39B1" w:rsidRDefault="00F916B7" w:rsidP="009B39B1">
            <w:pPr>
              <w:rPr>
                <w:rFonts w:ascii="Arial" w:hAnsi="Arial" w:cs="Arial"/>
                <w:i/>
                <w:iCs/>
                <w:color w:val="000000"/>
                <w:sz w:val="24"/>
                <w:szCs w:val="24"/>
                <w:lang w:val="en-CA" w:eastAsia="en-CA"/>
              </w:rPr>
            </w:pPr>
            <w:r>
              <w:rPr>
                <w:rFonts w:ascii="Arial" w:hAnsi="Arial" w:cs="Arial"/>
                <w:i/>
                <w:iCs/>
                <w:color w:val="000000"/>
                <w:sz w:val="24"/>
                <w:szCs w:val="24"/>
                <w:lang w:val="en-CA" w:eastAsia="en-CA"/>
              </w:rPr>
              <w:t>Director, Interim CEO</w:t>
            </w:r>
          </w:p>
        </w:tc>
      </w:tr>
      <w:tr w:rsidR="009B39B1" w:rsidRPr="009B39B1" w14:paraId="51A92A8E" w14:textId="77777777" w:rsidTr="009B39B1">
        <w:trPr>
          <w:trHeight w:val="240"/>
        </w:trPr>
        <w:tc>
          <w:tcPr>
            <w:tcW w:w="4276" w:type="dxa"/>
            <w:shd w:val="clear" w:color="auto" w:fill="auto"/>
            <w:noWrap/>
            <w:vAlign w:val="bottom"/>
            <w:hideMark/>
          </w:tcPr>
          <w:p w14:paraId="69698D30" w14:textId="2565FBAE" w:rsidR="009B39B1" w:rsidRPr="009B39B1" w:rsidRDefault="00D40257" w:rsidP="009B39B1">
            <w:pPr>
              <w:rPr>
                <w:rFonts w:ascii="Arial" w:hAnsi="Arial" w:cs="Arial"/>
                <w:i/>
                <w:iCs/>
                <w:color w:val="000000"/>
                <w:sz w:val="24"/>
                <w:szCs w:val="24"/>
                <w:lang w:val="en-CA" w:eastAsia="en-CA"/>
              </w:rPr>
            </w:pPr>
            <w:r>
              <w:rPr>
                <w:rFonts w:ascii="Arial" w:hAnsi="Arial" w:cs="Arial"/>
                <w:i/>
                <w:iCs/>
                <w:color w:val="000000"/>
                <w:sz w:val="24"/>
                <w:szCs w:val="24"/>
                <w:lang w:val="en-CA" w:eastAsia="en-CA"/>
              </w:rPr>
              <w:t>Richard Kaufman, appointed December 14, 2023</w:t>
            </w:r>
          </w:p>
        </w:tc>
        <w:tc>
          <w:tcPr>
            <w:tcW w:w="2665" w:type="dxa"/>
            <w:shd w:val="clear" w:color="auto" w:fill="auto"/>
            <w:noWrap/>
            <w:vAlign w:val="bottom"/>
            <w:hideMark/>
          </w:tcPr>
          <w:p w14:paraId="115A5630" w14:textId="77777777" w:rsidR="009B39B1" w:rsidRPr="009B39B1" w:rsidRDefault="009B39B1" w:rsidP="009B39B1">
            <w:pPr>
              <w:rPr>
                <w:rFonts w:ascii="Arial" w:hAnsi="Arial" w:cs="Arial"/>
                <w:i/>
                <w:iCs/>
                <w:color w:val="000000"/>
                <w:sz w:val="24"/>
                <w:szCs w:val="24"/>
                <w:lang w:val="en-CA" w:eastAsia="en-CA"/>
              </w:rPr>
            </w:pPr>
            <w:r w:rsidRPr="009B39B1">
              <w:rPr>
                <w:rFonts w:ascii="Arial" w:hAnsi="Arial" w:cs="Arial"/>
                <w:i/>
                <w:iCs/>
                <w:color w:val="000000"/>
                <w:sz w:val="24"/>
                <w:szCs w:val="24"/>
                <w:lang w:val="en-CA" w:eastAsia="en-CA"/>
              </w:rPr>
              <w:t>Director</w:t>
            </w:r>
          </w:p>
        </w:tc>
      </w:tr>
    </w:tbl>
    <w:p w14:paraId="6E6900C1" w14:textId="77777777" w:rsidR="00AB3853" w:rsidRPr="00D268D2" w:rsidRDefault="00AB3853" w:rsidP="00AB3853">
      <w:pPr>
        <w:spacing w:line="280" w:lineRule="exact"/>
        <w:jc w:val="both"/>
        <w:rPr>
          <w:rFonts w:ascii="Arial" w:hAnsi="Arial"/>
          <w:b/>
          <w:sz w:val="24"/>
        </w:rPr>
      </w:pPr>
    </w:p>
    <w:p w14:paraId="60602F37" w14:textId="326C0135" w:rsidR="000C6F97" w:rsidRPr="00AB3853" w:rsidRDefault="000C6F97" w:rsidP="00AB3853">
      <w:pPr>
        <w:spacing w:line="280" w:lineRule="exact"/>
        <w:jc w:val="both"/>
        <w:rPr>
          <w:rFonts w:ascii="Arial" w:hAnsi="Arial" w:cs="Arial"/>
          <w:b/>
          <w:bCs/>
          <w:w w:val="0"/>
          <w:sz w:val="24"/>
          <w:szCs w:val="24"/>
          <w:lang w:val="en-CA"/>
        </w:rPr>
      </w:pPr>
      <w:r w:rsidRPr="00AB3853">
        <w:rPr>
          <w:rFonts w:ascii="Arial" w:hAnsi="Arial"/>
          <w:b/>
          <w:bCs/>
          <w:sz w:val="24"/>
        </w:rPr>
        <w:t xml:space="preserve">5. </w:t>
      </w:r>
      <w:r w:rsidRPr="00AB3853">
        <w:rPr>
          <w:rFonts w:ascii="Arial" w:hAnsi="Arial"/>
          <w:b/>
          <w:bCs/>
          <w:sz w:val="24"/>
        </w:rPr>
        <w:tab/>
      </w:r>
      <w:r w:rsidR="007A0C88" w:rsidRPr="00AB3853">
        <w:rPr>
          <w:rFonts w:ascii="Arial" w:hAnsi="Arial"/>
          <w:b/>
          <w:bCs/>
          <w:sz w:val="24"/>
        </w:rPr>
        <w:t xml:space="preserve">Financial Resources </w:t>
      </w:r>
    </w:p>
    <w:p w14:paraId="1D440543" w14:textId="77777777" w:rsidR="00B10672" w:rsidRDefault="00B10672" w:rsidP="00B10672">
      <w:pPr>
        <w:spacing w:line="280" w:lineRule="exact"/>
        <w:ind w:left="720"/>
        <w:jc w:val="both"/>
        <w:rPr>
          <w:rFonts w:ascii="Arial" w:hAnsi="Arial"/>
          <w:i/>
          <w:iCs/>
          <w:sz w:val="24"/>
        </w:rPr>
      </w:pPr>
    </w:p>
    <w:p w14:paraId="0C644406" w14:textId="41CEDFFE" w:rsidR="00B10672" w:rsidRPr="00D8360E" w:rsidRDefault="00B10672" w:rsidP="00B10672">
      <w:pPr>
        <w:spacing w:line="280" w:lineRule="exact"/>
        <w:ind w:left="720"/>
        <w:jc w:val="both"/>
        <w:rPr>
          <w:rFonts w:ascii="Arial" w:hAnsi="Arial"/>
          <w:i/>
          <w:iCs/>
          <w:sz w:val="24"/>
        </w:rPr>
      </w:pPr>
      <w:r>
        <w:rPr>
          <w:rFonts w:ascii="Arial" w:hAnsi="Arial"/>
          <w:i/>
          <w:iCs/>
          <w:sz w:val="24"/>
        </w:rPr>
        <w:t xml:space="preserve">See the Issuer’s Financial Statements for the year ended December 31, 2023 attached as Schedule A and </w:t>
      </w:r>
      <w:r w:rsidRPr="00D8360E">
        <w:rPr>
          <w:rFonts w:ascii="Arial" w:hAnsi="Arial"/>
          <w:i/>
          <w:iCs/>
          <w:sz w:val="24"/>
        </w:rPr>
        <w:t xml:space="preserve">Management Discussion &amp; Analysis </w:t>
      </w:r>
      <w:r>
        <w:rPr>
          <w:rFonts w:ascii="Arial" w:hAnsi="Arial"/>
          <w:i/>
          <w:iCs/>
          <w:sz w:val="24"/>
        </w:rPr>
        <w:t xml:space="preserve">attached as </w:t>
      </w:r>
      <w:r w:rsidRPr="00D8360E">
        <w:rPr>
          <w:rFonts w:ascii="Arial" w:hAnsi="Arial"/>
          <w:i/>
          <w:iCs/>
          <w:sz w:val="24"/>
        </w:rPr>
        <w:t>Schedule B.</w:t>
      </w:r>
    </w:p>
    <w:p w14:paraId="0CCC2372" w14:textId="77777777" w:rsidR="00AB3853" w:rsidRDefault="00AB3853" w:rsidP="00AB3853">
      <w:pPr>
        <w:widowControl w:val="0"/>
        <w:tabs>
          <w:tab w:val="left" w:pos="720"/>
        </w:tabs>
        <w:autoSpaceDE w:val="0"/>
        <w:autoSpaceDN w:val="0"/>
        <w:adjustRightInd w:val="0"/>
        <w:spacing w:after="120"/>
        <w:ind w:left="2160" w:hanging="540"/>
        <w:rPr>
          <w:rFonts w:ascii="Arial" w:hAnsi="Arial" w:cs="Arial"/>
          <w:w w:val="0"/>
          <w:sz w:val="24"/>
          <w:szCs w:val="24"/>
          <w:lang w:val="en-CA"/>
        </w:rPr>
      </w:pPr>
    </w:p>
    <w:p w14:paraId="2FD165BE" w14:textId="348E7C89" w:rsidR="00751A7E" w:rsidRPr="00AB3853" w:rsidRDefault="00751A7E" w:rsidP="00AB3853">
      <w:pPr>
        <w:tabs>
          <w:tab w:val="left" w:pos="720"/>
        </w:tabs>
        <w:spacing w:after="120"/>
        <w:rPr>
          <w:rFonts w:ascii="Arial" w:hAnsi="Arial" w:cs="Arial"/>
          <w:b/>
          <w:bCs/>
          <w:w w:val="0"/>
          <w:sz w:val="24"/>
          <w:szCs w:val="24"/>
          <w:lang w:val="en-CA"/>
        </w:rPr>
      </w:pPr>
      <w:r w:rsidRPr="00AB3853">
        <w:rPr>
          <w:rFonts w:ascii="Arial" w:hAnsi="Arial" w:cs="Arial"/>
          <w:b/>
          <w:bCs/>
          <w:w w:val="0"/>
          <w:sz w:val="24"/>
          <w:szCs w:val="24"/>
          <w:lang w:val="en-CA"/>
        </w:rPr>
        <w:t>6.</w:t>
      </w:r>
      <w:r w:rsidRPr="00AB3853">
        <w:rPr>
          <w:rFonts w:ascii="Arial" w:hAnsi="Arial" w:cs="Arial"/>
          <w:b/>
          <w:bCs/>
          <w:w w:val="0"/>
          <w:sz w:val="24"/>
          <w:szCs w:val="24"/>
          <w:lang w:val="en-CA"/>
        </w:rPr>
        <w:tab/>
      </w:r>
      <w:r w:rsidR="00FA01DB">
        <w:rPr>
          <w:rFonts w:ascii="Arial" w:hAnsi="Arial" w:cs="Arial"/>
          <w:b/>
          <w:bCs/>
          <w:w w:val="0"/>
          <w:sz w:val="24"/>
          <w:szCs w:val="24"/>
          <w:lang w:val="en-CA"/>
        </w:rPr>
        <w:t>Status of</w:t>
      </w:r>
      <w:r w:rsidRPr="00AB3853">
        <w:rPr>
          <w:rFonts w:ascii="Arial" w:hAnsi="Arial" w:cs="Arial"/>
          <w:b/>
          <w:bCs/>
          <w:w w:val="0"/>
          <w:sz w:val="24"/>
          <w:szCs w:val="24"/>
          <w:lang w:val="en-CA"/>
        </w:rPr>
        <w:t xml:space="preserve"> Operations</w:t>
      </w:r>
    </w:p>
    <w:p w14:paraId="6315B207" w14:textId="77777777" w:rsidR="00B10672" w:rsidRDefault="00B10672" w:rsidP="00B10672">
      <w:pPr>
        <w:spacing w:line="280" w:lineRule="exact"/>
        <w:ind w:left="720"/>
        <w:jc w:val="both"/>
        <w:rPr>
          <w:rFonts w:ascii="Arial" w:hAnsi="Arial"/>
          <w:i/>
          <w:iCs/>
          <w:sz w:val="24"/>
        </w:rPr>
      </w:pPr>
    </w:p>
    <w:p w14:paraId="0B06693E" w14:textId="0DBB3CBC" w:rsidR="00B10672" w:rsidRPr="00D8360E" w:rsidRDefault="00B10672" w:rsidP="00B10672">
      <w:pPr>
        <w:spacing w:line="280" w:lineRule="exact"/>
        <w:ind w:left="720"/>
        <w:jc w:val="both"/>
        <w:rPr>
          <w:rFonts w:ascii="Arial" w:hAnsi="Arial"/>
          <w:i/>
          <w:iCs/>
          <w:sz w:val="24"/>
        </w:rPr>
      </w:pPr>
      <w:r>
        <w:rPr>
          <w:rFonts w:ascii="Arial" w:hAnsi="Arial"/>
          <w:i/>
          <w:iCs/>
          <w:sz w:val="24"/>
        </w:rPr>
        <w:t xml:space="preserve">See the Issuer’s Financial Statements for the year ended December 31, 2023 attached as Schedule A and </w:t>
      </w:r>
      <w:r w:rsidRPr="00D8360E">
        <w:rPr>
          <w:rFonts w:ascii="Arial" w:hAnsi="Arial"/>
          <w:i/>
          <w:iCs/>
          <w:sz w:val="24"/>
        </w:rPr>
        <w:t xml:space="preserve">Management Discussion &amp; Analysis </w:t>
      </w:r>
      <w:r>
        <w:rPr>
          <w:rFonts w:ascii="Arial" w:hAnsi="Arial"/>
          <w:i/>
          <w:iCs/>
          <w:sz w:val="24"/>
        </w:rPr>
        <w:t xml:space="preserve">attached as </w:t>
      </w:r>
      <w:r w:rsidRPr="00D8360E">
        <w:rPr>
          <w:rFonts w:ascii="Arial" w:hAnsi="Arial"/>
          <w:i/>
          <w:iCs/>
          <w:sz w:val="24"/>
        </w:rPr>
        <w:t>Schedule B.</w:t>
      </w:r>
    </w:p>
    <w:p w14:paraId="7A56B959" w14:textId="10002267" w:rsidR="00751A7E" w:rsidRDefault="00751A7E" w:rsidP="00B10672">
      <w:pPr>
        <w:tabs>
          <w:tab w:val="left" w:pos="720"/>
        </w:tabs>
        <w:spacing w:after="120"/>
        <w:ind w:left="360" w:hanging="360"/>
        <w:rPr>
          <w:rFonts w:ascii="Arial" w:hAnsi="Arial" w:cs="Arial"/>
          <w:w w:val="0"/>
          <w:sz w:val="24"/>
          <w:szCs w:val="24"/>
          <w:lang w:val="en-CA"/>
        </w:rPr>
      </w:pPr>
    </w:p>
    <w:p w14:paraId="58A2DE9D" w14:textId="694683C6" w:rsidR="00751A7E" w:rsidRPr="00AB3853" w:rsidRDefault="00751A7E" w:rsidP="00AB3853">
      <w:pPr>
        <w:widowControl w:val="0"/>
        <w:tabs>
          <w:tab w:val="left" w:pos="1800"/>
        </w:tabs>
        <w:autoSpaceDE w:val="0"/>
        <w:autoSpaceDN w:val="0"/>
        <w:adjustRightInd w:val="0"/>
        <w:spacing w:after="120"/>
        <w:ind w:left="810" w:hanging="810"/>
        <w:rPr>
          <w:rFonts w:ascii="Arial" w:hAnsi="Arial" w:cs="Arial"/>
          <w:b/>
          <w:bCs/>
          <w:w w:val="0"/>
          <w:sz w:val="24"/>
          <w:szCs w:val="24"/>
          <w:lang w:val="en-CA"/>
        </w:rPr>
      </w:pPr>
      <w:r w:rsidRPr="00AB3853">
        <w:rPr>
          <w:rFonts w:ascii="Arial" w:hAnsi="Arial" w:cs="Arial"/>
          <w:b/>
          <w:bCs/>
          <w:w w:val="0"/>
          <w:sz w:val="24"/>
          <w:szCs w:val="24"/>
          <w:lang w:val="en-CA"/>
        </w:rPr>
        <w:t>7.</w:t>
      </w:r>
      <w:r w:rsidRPr="00AB3853">
        <w:rPr>
          <w:rFonts w:ascii="Arial" w:hAnsi="Arial" w:cs="Arial"/>
          <w:b/>
          <w:bCs/>
          <w:w w:val="0"/>
          <w:sz w:val="24"/>
          <w:szCs w:val="24"/>
          <w:lang w:val="en-CA"/>
        </w:rPr>
        <w:tab/>
        <w:t>Business Activity</w:t>
      </w:r>
    </w:p>
    <w:p w14:paraId="26194D90" w14:textId="77777777" w:rsidR="00B10672" w:rsidRDefault="00B10672" w:rsidP="00B10672">
      <w:pPr>
        <w:spacing w:line="280" w:lineRule="exact"/>
        <w:ind w:left="720"/>
        <w:jc w:val="both"/>
        <w:rPr>
          <w:rFonts w:ascii="Arial" w:hAnsi="Arial"/>
          <w:i/>
          <w:iCs/>
          <w:sz w:val="24"/>
        </w:rPr>
      </w:pPr>
      <w:bookmarkStart w:id="1" w:name="_Hlk37847558"/>
    </w:p>
    <w:p w14:paraId="525BA1CD" w14:textId="391CEF68" w:rsidR="00B10672" w:rsidRPr="00D8360E" w:rsidRDefault="00B10672" w:rsidP="00B10672">
      <w:pPr>
        <w:spacing w:line="280" w:lineRule="exact"/>
        <w:ind w:left="720"/>
        <w:jc w:val="both"/>
        <w:rPr>
          <w:rFonts w:ascii="Arial" w:hAnsi="Arial"/>
          <w:i/>
          <w:iCs/>
          <w:sz w:val="24"/>
        </w:rPr>
      </w:pPr>
      <w:r>
        <w:rPr>
          <w:rFonts w:ascii="Arial" w:hAnsi="Arial"/>
          <w:i/>
          <w:iCs/>
          <w:sz w:val="24"/>
        </w:rPr>
        <w:t xml:space="preserve">See the Issuer’s Financial Statements for the year ended December 31, 2023 attached as Schedule A and </w:t>
      </w:r>
      <w:r w:rsidRPr="00D8360E">
        <w:rPr>
          <w:rFonts w:ascii="Arial" w:hAnsi="Arial"/>
          <w:i/>
          <w:iCs/>
          <w:sz w:val="24"/>
        </w:rPr>
        <w:t xml:space="preserve">Management Discussion &amp; Analysis </w:t>
      </w:r>
      <w:r>
        <w:rPr>
          <w:rFonts w:ascii="Arial" w:hAnsi="Arial"/>
          <w:i/>
          <w:iCs/>
          <w:sz w:val="24"/>
        </w:rPr>
        <w:t xml:space="preserve">attached as </w:t>
      </w:r>
      <w:r w:rsidRPr="00D8360E">
        <w:rPr>
          <w:rFonts w:ascii="Arial" w:hAnsi="Arial"/>
          <w:i/>
          <w:iCs/>
          <w:sz w:val="24"/>
        </w:rPr>
        <w:t>Schedule B.</w:t>
      </w:r>
    </w:p>
    <w:p w14:paraId="6FC31243" w14:textId="77777777" w:rsidR="000C6F97" w:rsidRDefault="000C6F97" w:rsidP="00D268D2">
      <w:pPr>
        <w:spacing w:line="280" w:lineRule="exact"/>
        <w:jc w:val="both"/>
        <w:rPr>
          <w:rFonts w:ascii="Arial" w:hAnsi="Arial"/>
          <w:sz w:val="24"/>
        </w:rPr>
      </w:pPr>
    </w:p>
    <w:bookmarkEnd w:id="1"/>
    <w:p w14:paraId="1C59AE17" w14:textId="37785C82" w:rsidR="000C6F97" w:rsidRDefault="000C6F97" w:rsidP="00D268D2">
      <w:pPr>
        <w:spacing w:line="280" w:lineRule="exact"/>
        <w:jc w:val="both"/>
        <w:rPr>
          <w:rFonts w:ascii="Arial" w:hAnsi="Arial"/>
          <w:sz w:val="24"/>
        </w:rPr>
      </w:pPr>
    </w:p>
    <w:p w14:paraId="1F81AAE4" w14:textId="77777777" w:rsidR="000C6F97" w:rsidRPr="00D268D2" w:rsidRDefault="000C6F97" w:rsidP="00D268D2">
      <w:pPr>
        <w:spacing w:line="280" w:lineRule="exact"/>
        <w:jc w:val="both"/>
        <w:rPr>
          <w:rFonts w:ascii="Arial" w:hAnsi="Arial"/>
          <w:sz w:val="24"/>
        </w:rPr>
      </w:pPr>
    </w:p>
    <w:p w14:paraId="4270EC17" w14:textId="5E197A0F" w:rsidR="00F0428D" w:rsidRPr="00D268D2" w:rsidRDefault="00F0428D" w:rsidP="00F0428D">
      <w:pPr>
        <w:keepNext/>
        <w:spacing w:line="280" w:lineRule="exact"/>
        <w:outlineLvl w:val="0"/>
        <w:rPr>
          <w:rFonts w:ascii="Arial" w:hAnsi="Arial"/>
          <w:sz w:val="24"/>
        </w:rPr>
      </w:pPr>
      <w:r w:rsidRPr="00D268D2">
        <w:rPr>
          <w:rFonts w:ascii="Arial" w:hAnsi="Arial"/>
          <w:b/>
          <w:sz w:val="24"/>
        </w:rPr>
        <w:t>SCHEDULE A</w:t>
      </w:r>
      <w:r w:rsidRPr="00AB3853">
        <w:rPr>
          <w:rFonts w:ascii="Arial" w:hAnsi="Arial"/>
          <w:bCs/>
          <w:sz w:val="24"/>
        </w:rPr>
        <w:t xml:space="preserve">:  </w:t>
      </w:r>
      <w:r w:rsidR="00AB3853" w:rsidRPr="00AB3853">
        <w:rPr>
          <w:rFonts w:ascii="Arial" w:hAnsi="Arial"/>
          <w:b/>
          <w:sz w:val="24"/>
        </w:rPr>
        <w:t>AUDITED ANNUAL</w:t>
      </w:r>
      <w:r w:rsidR="00AB3853">
        <w:rPr>
          <w:rFonts w:ascii="Arial" w:hAnsi="Arial"/>
          <w:sz w:val="24"/>
        </w:rPr>
        <w:t xml:space="preserve"> </w:t>
      </w:r>
      <w:r w:rsidRPr="00D268D2">
        <w:rPr>
          <w:rFonts w:ascii="Arial" w:hAnsi="Arial"/>
          <w:b/>
          <w:sz w:val="24"/>
        </w:rPr>
        <w:t>FINANCIAL STATEMENTS</w:t>
      </w:r>
    </w:p>
    <w:p w14:paraId="011E12FD" w14:textId="77777777" w:rsidR="00F0428D" w:rsidRPr="00D268D2" w:rsidRDefault="00F0428D" w:rsidP="00F0428D">
      <w:pPr>
        <w:rPr>
          <w:rFonts w:ascii="Arial" w:hAnsi="Arial"/>
          <w:sz w:val="24"/>
        </w:rPr>
      </w:pPr>
    </w:p>
    <w:p w14:paraId="44507C30" w14:textId="10675C56" w:rsidR="00D268D2" w:rsidRPr="00D268D2" w:rsidRDefault="00D268D2" w:rsidP="00D268D2">
      <w:pPr>
        <w:keepNext/>
        <w:spacing w:line="280" w:lineRule="exact"/>
        <w:jc w:val="both"/>
        <w:rPr>
          <w:rFonts w:ascii="Arial" w:hAnsi="Arial"/>
          <w:b/>
          <w:sz w:val="24"/>
        </w:rPr>
      </w:pPr>
      <w:r w:rsidRPr="00D268D2">
        <w:rPr>
          <w:rFonts w:ascii="Arial" w:hAnsi="Arial"/>
          <w:b/>
          <w:sz w:val="24"/>
        </w:rPr>
        <w:t xml:space="preserve">SCHEDULE </w:t>
      </w:r>
      <w:r w:rsidR="00F0428D">
        <w:rPr>
          <w:rFonts w:ascii="Arial" w:hAnsi="Arial"/>
          <w:b/>
          <w:sz w:val="24"/>
        </w:rPr>
        <w:t>B</w:t>
      </w:r>
      <w:r w:rsidRPr="00D268D2">
        <w:rPr>
          <w:rFonts w:ascii="Arial" w:hAnsi="Arial"/>
          <w:b/>
          <w:sz w:val="24"/>
        </w:rPr>
        <w:t>: MANAGEMENT DISCUSSION AND ANALYSIS</w:t>
      </w:r>
    </w:p>
    <w:p w14:paraId="5EB9248A" w14:textId="77777777" w:rsidR="00D268D2" w:rsidRPr="00D268D2" w:rsidRDefault="00D268D2" w:rsidP="00D268D2">
      <w:pPr>
        <w:keepNext/>
        <w:spacing w:line="280" w:lineRule="exact"/>
        <w:ind w:left="720"/>
        <w:jc w:val="both"/>
        <w:rPr>
          <w:rFonts w:ascii="Arial" w:hAnsi="Arial"/>
          <w:sz w:val="24"/>
        </w:rPr>
      </w:pPr>
    </w:p>
    <w:p w14:paraId="26146434" w14:textId="7754F7C1" w:rsidR="00FA01DB" w:rsidRDefault="00137A6D">
      <w:pPr>
        <w:rPr>
          <w:rFonts w:ascii="Arial" w:hAnsi="Arial"/>
          <w:b/>
          <w:sz w:val="24"/>
          <w:lang w:val="en-GB"/>
        </w:rPr>
      </w:pPr>
      <w:r>
        <w:rPr>
          <w:rFonts w:ascii="Arial" w:hAnsi="Arial"/>
          <w:b/>
          <w:sz w:val="24"/>
          <w:lang w:val="en-GB"/>
        </w:rPr>
        <w:br w:type="page"/>
      </w:r>
    </w:p>
    <w:p w14:paraId="15429C08" w14:textId="4F00E2BE" w:rsidR="00D268D2" w:rsidRPr="00D268D2" w:rsidRDefault="00D268D2" w:rsidP="00D268D2">
      <w:pPr>
        <w:keepLines/>
        <w:spacing w:before="120"/>
        <w:rPr>
          <w:rFonts w:ascii="Arial" w:hAnsi="Arial"/>
          <w:b/>
          <w:sz w:val="24"/>
          <w:lang w:val="en-GB"/>
        </w:rPr>
      </w:pPr>
      <w:r w:rsidRPr="00D268D2">
        <w:rPr>
          <w:rFonts w:ascii="Arial" w:hAnsi="Arial"/>
          <w:b/>
          <w:sz w:val="24"/>
          <w:lang w:val="en-GB"/>
        </w:rPr>
        <w:lastRenderedPageBreak/>
        <w:t>Certificate Of Compliance</w:t>
      </w:r>
    </w:p>
    <w:p w14:paraId="376888B8" w14:textId="77777777" w:rsidR="00D268D2" w:rsidRPr="00D268D2" w:rsidRDefault="00D268D2" w:rsidP="00D268D2">
      <w:pPr>
        <w:keepLines/>
        <w:spacing w:before="240"/>
        <w:rPr>
          <w:rFonts w:ascii="Arial" w:hAnsi="Arial"/>
          <w:sz w:val="24"/>
          <w:lang w:val="en-GB"/>
        </w:rPr>
      </w:pPr>
      <w:r w:rsidRPr="00D268D2">
        <w:rPr>
          <w:rFonts w:ascii="Arial" w:hAnsi="Arial"/>
          <w:sz w:val="24"/>
          <w:lang w:val="en-GB"/>
        </w:rPr>
        <w:t>The undersigned hereby certifies that:</w:t>
      </w:r>
    </w:p>
    <w:p w14:paraId="4051BBF5" w14:textId="0B74E303" w:rsidR="00D268D2" w:rsidRPr="00D268D2" w:rsidRDefault="00D268D2" w:rsidP="00D268D2">
      <w:pPr>
        <w:keepLines/>
        <w:numPr>
          <w:ilvl w:val="0"/>
          <w:numId w:val="1"/>
        </w:numPr>
        <w:spacing w:before="240"/>
        <w:jc w:val="both"/>
        <w:rPr>
          <w:rFonts w:ascii="Arial" w:hAnsi="Arial"/>
          <w:sz w:val="24"/>
          <w:lang w:val="en-GB"/>
        </w:rPr>
      </w:pPr>
      <w:r w:rsidRPr="00D268D2">
        <w:rPr>
          <w:rFonts w:ascii="Arial" w:hAnsi="Arial"/>
          <w:sz w:val="24"/>
          <w:lang w:val="en-GB"/>
        </w:rPr>
        <w:t xml:space="preserve">The undersigned is a director and/or senior officer of the Issuer and has been duly authorized by a resolution of the board of directors of the Issuer to sign this </w:t>
      </w:r>
      <w:r w:rsidR="00AB3853">
        <w:rPr>
          <w:rFonts w:ascii="Arial" w:hAnsi="Arial"/>
          <w:sz w:val="24"/>
          <w:lang w:val="en-GB"/>
        </w:rPr>
        <w:t>Annual Listing Summary</w:t>
      </w:r>
      <w:r w:rsidRPr="00D268D2">
        <w:rPr>
          <w:rFonts w:ascii="Arial" w:hAnsi="Arial"/>
          <w:sz w:val="24"/>
          <w:lang w:val="en-GB"/>
        </w:rPr>
        <w:t>.</w:t>
      </w:r>
    </w:p>
    <w:p w14:paraId="1AA479ED" w14:textId="77777777" w:rsidR="00D268D2" w:rsidRPr="00D268D2" w:rsidRDefault="00D268D2" w:rsidP="00D268D2">
      <w:pPr>
        <w:numPr>
          <w:ilvl w:val="0"/>
          <w:numId w:val="1"/>
        </w:numPr>
        <w:spacing w:before="240"/>
        <w:jc w:val="both"/>
        <w:rPr>
          <w:rFonts w:ascii="Arial" w:hAnsi="Arial"/>
          <w:sz w:val="24"/>
          <w:lang w:val="en-GB"/>
        </w:rPr>
      </w:pPr>
      <w:r w:rsidRPr="00D268D2">
        <w:rPr>
          <w:rFonts w:ascii="Arial" w:hAnsi="Arial"/>
          <w:sz w:val="24"/>
          <w:lang w:val="en-GB"/>
        </w:rPr>
        <w:t>As of the date hereof there is no material information concerning the Issuer which has not been publicly disclosed.</w:t>
      </w:r>
    </w:p>
    <w:p w14:paraId="32E63D5C" w14:textId="77777777" w:rsidR="00D268D2" w:rsidRPr="00D268D2" w:rsidRDefault="00D268D2" w:rsidP="00D268D2">
      <w:pPr>
        <w:numPr>
          <w:ilvl w:val="0"/>
          <w:numId w:val="1"/>
        </w:numPr>
        <w:spacing w:before="240"/>
        <w:jc w:val="both"/>
        <w:rPr>
          <w:rFonts w:ascii="Arial" w:hAnsi="Arial"/>
          <w:sz w:val="24"/>
          <w:lang w:val="en-GB"/>
        </w:rPr>
      </w:pPr>
      <w:r w:rsidRPr="00D268D2">
        <w:rPr>
          <w:rFonts w:ascii="Arial" w:hAnsi="Arial"/>
          <w:sz w:val="24"/>
          <w:lang w:val="en-GB"/>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5CCB81B" w14:textId="77777777" w:rsidR="00D268D2" w:rsidRPr="00D268D2" w:rsidRDefault="00D268D2" w:rsidP="00D268D2">
      <w:pPr>
        <w:numPr>
          <w:ilvl w:val="0"/>
          <w:numId w:val="1"/>
        </w:numPr>
        <w:spacing w:before="240"/>
        <w:jc w:val="both"/>
        <w:rPr>
          <w:rFonts w:ascii="Arial" w:hAnsi="Arial"/>
          <w:sz w:val="24"/>
          <w:lang w:val="en-GB"/>
        </w:rPr>
      </w:pPr>
      <w:r w:rsidRPr="00D268D2">
        <w:rPr>
          <w:rFonts w:ascii="Arial" w:hAnsi="Arial"/>
          <w:sz w:val="24"/>
          <w:lang w:val="en-GB"/>
        </w:rPr>
        <w:t>All of the information in this Form 5 Quarterly Listing Statement is true.</w:t>
      </w:r>
    </w:p>
    <w:p w14:paraId="59BFBACD" w14:textId="24B3CEAA" w:rsidR="00D268D2" w:rsidRPr="00D268D2" w:rsidRDefault="00D268D2" w:rsidP="00D268D2">
      <w:pPr>
        <w:tabs>
          <w:tab w:val="left" w:pos="4680"/>
          <w:tab w:val="left" w:pos="7200"/>
        </w:tabs>
        <w:spacing w:before="480"/>
        <w:jc w:val="both"/>
        <w:rPr>
          <w:rFonts w:ascii="Arial" w:hAnsi="Arial"/>
          <w:sz w:val="24"/>
          <w:lang w:val="en-GB"/>
        </w:rPr>
      </w:pPr>
      <w:r w:rsidRPr="00D268D2">
        <w:rPr>
          <w:rFonts w:ascii="Arial" w:hAnsi="Arial"/>
          <w:sz w:val="24"/>
          <w:lang w:val="en-GB"/>
        </w:rPr>
        <w:t xml:space="preserve">Dated </w:t>
      </w:r>
      <w:r w:rsidR="006B229F">
        <w:rPr>
          <w:rFonts w:ascii="Arial" w:hAnsi="Arial"/>
          <w:sz w:val="24"/>
          <w:u w:val="single"/>
          <w:lang w:val="en-GB"/>
        </w:rPr>
        <w:t xml:space="preserve">April </w:t>
      </w:r>
      <w:r w:rsidR="002232EE">
        <w:rPr>
          <w:rFonts w:ascii="Arial" w:hAnsi="Arial"/>
          <w:sz w:val="24"/>
          <w:u w:val="single"/>
          <w:lang w:val="en-GB"/>
        </w:rPr>
        <w:t>29</w:t>
      </w:r>
      <w:r w:rsidR="006B229F">
        <w:rPr>
          <w:rFonts w:ascii="Arial" w:hAnsi="Arial"/>
          <w:sz w:val="24"/>
          <w:u w:val="single"/>
          <w:lang w:val="en-GB"/>
        </w:rPr>
        <w:t>, 2024</w:t>
      </w:r>
    </w:p>
    <w:p w14:paraId="2B6E1FE4" w14:textId="73757CFE" w:rsidR="00D268D2" w:rsidRPr="00D268D2" w:rsidRDefault="00D268D2" w:rsidP="00D268D2">
      <w:pPr>
        <w:tabs>
          <w:tab w:val="left" w:pos="9180"/>
        </w:tabs>
        <w:spacing w:before="240"/>
        <w:ind w:left="5220" w:hanging="5760"/>
        <w:rPr>
          <w:rFonts w:ascii="Arial" w:hAnsi="Arial"/>
          <w:sz w:val="24"/>
          <w:lang w:val="en-GB"/>
        </w:rPr>
      </w:pPr>
      <w:r w:rsidRPr="00D268D2">
        <w:rPr>
          <w:rFonts w:ascii="Arial" w:hAnsi="Arial"/>
          <w:sz w:val="24"/>
          <w:lang w:val="en-GB"/>
        </w:rPr>
        <w:tab/>
      </w:r>
      <w:r w:rsidR="002232EE">
        <w:rPr>
          <w:rFonts w:ascii="Arial" w:hAnsi="Arial"/>
          <w:sz w:val="24"/>
          <w:u w:val="single"/>
          <w:lang w:val="en-GB"/>
        </w:rPr>
        <w:t>Michael Iverson</w:t>
      </w:r>
      <w:r w:rsidRPr="00D268D2">
        <w:rPr>
          <w:rFonts w:ascii="Arial" w:hAnsi="Arial"/>
          <w:sz w:val="24"/>
          <w:u w:val="single"/>
          <w:lang w:val="en-GB"/>
        </w:rPr>
        <w:tab/>
      </w:r>
      <w:r w:rsidRPr="00D268D2">
        <w:rPr>
          <w:rFonts w:ascii="Arial" w:hAnsi="Arial"/>
          <w:sz w:val="24"/>
          <w:u w:val="single"/>
          <w:lang w:val="en-GB"/>
        </w:rPr>
        <w:br/>
      </w:r>
      <w:r w:rsidRPr="00D268D2">
        <w:rPr>
          <w:rFonts w:ascii="Arial" w:hAnsi="Arial"/>
          <w:sz w:val="24"/>
          <w:lang w:val="en-GB"/>
        </w:rPr>
        <w:t>Name of Director or Senior Officer</w:t>
      </w:r>
    </w:p>
    <w:p w14:paraId="3ACA4A5D" w14:textId="148ABC6F" w:rsidR="00D268D2" w:rsidRPr="00D268D2" w:rsidRDefault="00D268D2" w:rsidP="00D268D2">
      <w:pPr>
        <w:tabs>
          <w:tab w:val="left" w:pos="9180"/>
          <w:tab w:val="left" w:pos="9360"/>
        </w:tabs>
        <w:spacing w:before="240"/>
        <w:ind w:left="5220" w:hanging="5220"/>
        <w:rPr>
          <w:rFonts w:ascii="Arial" w:hAnsi="Arial"/>
          <w:sz w:val="24"/>
          <w:lang w:val="en-GB"/>
        </w:rPr>
      </w:pPr>
      <w:r w:rsidRPr="006B229F">
        <w:rPr>
          <w:rFonts w:ascii="Arial" w:hAnsi="Arial"/>
          <w:i/>
          <w:iCs/>
          <w:sz w:val="24"/>
          <w:lang w:val="en-GB"/>
        </w:rPr>
        <w:tab/>
      </w:r>
      <w:r w:rsidR="006B229F" w:rsidRPr="006B229F">
        <w:rPr>
          <w:rFonts w:ascii="Arial" w:hAnsi="Arial"/>
          <w:i/>
          <w:iCs/>
          <w:sz w:val="24"/>
          <w:u w:val="single"/>
          <w:lang w:val="en-GB"/>
        </w:rPr>
        <w:t>/s/ “</w:t>
      </w:r>
      <w:r w:rsidR="002232EE">
        <w:rPr>
          <w:rFonts w:ascii="Arial" w:hAnsi="Arial"/>
          <w:i/>
          <w:iCs/>
          <w:sz w:val="24"/>
          <w:u w:val="single"/>
          <w:lang w:val="en-GB"/>
        </w:rPr>
        <w:t>Michael Iverson</w:t>
      </w:r>
      <w:r w:rsidR="006B229F" w:rsidRPr="006B229F">
        <w:rPr>
          <w:rFonts w:ascii="Arial" w:hAnsi="Arial"/>
          <w:i/>
          <w:iCs/>
          <w:sz w:val="24"/>
          <w:u w:val="single"/>
          <w:lang w:val="en-GB"/>
        </w:rPr>
        <w:t>”</w:t>
      </w:r>
      <w:r w:rsidRPr="00D268D2">
        <w:rPr>
          <w:rFonts w:ascii="Arial" w:hAnsi="Arial"/>
          <w:sz w:val="24"/>
          <w:u w:val="single"/>
          <w:lang w:val="en-GB"/>
        </w:rPr>
        <w:tab/>
      </w:r>
      <w:r w:rsidRPr="00D268D2">
        <w:rPr>
          <w:rFonts w:ascii="Arial" w:hAnsi="Arial"/>
          <w:sz w:val="24"/>
          <w:lang w:val="en-GB"/>
        </w:rPr>
        <w:br/>
        <w:t>Signature</w:t>
      </w:r>
    </w:p>
    <w:p w14:paraId="7D93B822" w14:textId="4DD22D16" w:rsidR="00D268D2" w:rsidRPr="00D268D2" w:rsidRDefault="002232EE" w:rsidP="00D268D2">
      <w:pPr>
        <w:tabs>
          <w:tab w:val="left" w:pos="9180"/>
        </w:tabs>
        <w:spacing w:before="240"/>
        <w:ind w:left="5220"/>
        <w:rPr>
          <w:rFonts w:ascii="Arial" w:hAnsi="Arial"/>
          <w:sz w:val="24"/>
          <w:lang w:val="en-GB"/>
        </w:rPr>
      </w:pPr>
      <w:r>
        <w:rPr>
          <w:rFonts w:ascii="Arial" w:hAnsi="Arial"/>
          <w:sz w:val="24"/>
          <w:u w:val="single"/>
          <w:lang w:val="en-GB"/>
        </w:rPr>
        <w:t xml:space="preserve">Chair, Interim </w:t>
      </w:r>
      <w:r w:rsidR="006B229F">
        <w:rPr>
          <w:rFonts w:ascii="Arial" w:hAnsi="Arial"/>
          <w:sz w:val="24"/>
          <w:u w:val="single"/>
          <w:lang w:val="en-GB"/>
        </w:rPr>
        <w:t>Chief Financial Officer</w:t>
      </w:r>
      <w:r w:rsidR="00D268D2" w:rsidRPr="00D268D2">
        <w:rPr>
          <w:rFonts w:ascii="Arial" w:hAnsi="Arial"/>
          <w:sz w:val="24"/>
          <w:u w:val="single"/>
          <w:lang w:val="en-GB"/>
        </w:rPr>
        <w:tab/>
      </w:r>
      <w:r w:rsidR="00D268D2" w:rsidRPr="00D268D2">
        <w:rPr>
          <w:rFonts w:ascii="Arial" w:hAnsi="Arial"/>
          <w:sz w:val="24"/>
          <w:lang w:val="en-GB"/>
        </w:rPr>
        <w:br/>
        <w:t>Official Capacity</w:t>
      </w:r>
      <w:bookmarkEnd w:id="0"/>
    </w:p>
    <w:p w14:paraId="270BF534" w14:textId="77777777" w:rsidR="00D268D2" w:rsidRPr="00D268D2" w:rsidRDefault="00D268D2" w:rsidP="00D268D2">
      <w:pPr>
        <w:tabs>
          <w:tab w:val="left" w:pos="9180"/>
        </w:tabs>
        <w:spacing w:before="240"/>
        <w:ind w:left="5220"/>
        <w:rPr>
          <w:rFonts w:ascii="Arial" w:hAnsi="Arial"/>
          <w:sz w:val="24"/>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D268D2" w:rsidRPr="00D268D2" w14:paraId="6B075C70" w14:textId="77777777" w:rsidTr="001E24E3">
        <w:tc>
          <w:tcPr>
            <w:tcW w:w="5148" w:type="dxa"/>
            <w:tcBorders>
              <w:top w:val="single" w:sz="18" w:space="0" w:color="auto"/>
              <w:bottom w:val="nil"/>
              <w:right w:val="single" w:sz="18" w:space="0" w:color="auto"/>
            </w:tcBorders>
          </w:tcPr>
          <w:p w14:paraId="10CA8151" w14:textId="77777777" w:rsidR="00D268D2" w:rsidRPr="00D268D2" w:rsidRDefault="00D268D2" w:rsidP="00D268D2">
            <w:pPr>
              <w:keepNext/>
              <w:keepLines/>
              <w:rPr>
                <w:rFonts w:ascii="Arial" w:hAnsi="Arial"/>
                <w:b/>
                <w:i/>
                <w:sz w:val="18"/>
                <w:lang w:val="en-GB"/>
              </w:rPr>
            </w:pPr>
            <w:r w:rsidRPr="00D268D2">
              <w:rPr>
                <w:rFonts w:ascii="Arial" w:hAnsi="Arial"/>
                <w:b/>
                <w:i/>
                <w:sz w:val="18"/>
                <w:lang w:val="en-GB"/>
              </w:rPr>
              <w:t>Issuer Details</w:t>
            </w:r>
          </w:p>
          <w:p w14:paraId="43CFC775" w14:textId="77777777" w:rsidR="00D268D2" w:rsidRPr="00D268D2" w:rsidRDefault="00D268D2" w:rsidP="00D268D2">
            <w:pPr>
              <w:keepNext/>
              <w:keepLines/>
              <w:rPr>
                <w:rFonts w:ascii="Arial" w:hAnsi="Arial"/>
                <w:sz w:val="18"/>
                <w:lang w:val="en-GB"/>
              </w:rPr>
            </w:pPr>
            <w:r w:rsidRPr="00D268D2">
              <w:rPr>
                <w:rFonts w:ascii="Arial" w:hAnsi="Arial"/>
                <w:sz w:val="18"/>
                <w:lang w:val="en-GB"/>
              </w:rPr>
              <w:t>Name of Issuer</w:t>
            </w:r>
          </w:p>
          <w:p w14:paraId="1523B4D7" w14:textId="6D45C5EB" w:rsidR="00D268D2" w:rsidRPr="00D268D2" w:rsidRDefault="002232EE" w:rsidP="00D268D2">
            <w:pPr>
              <w:keepNext/>
              <w:keepLines/>
              <w:spacing w:before="240"/>
              <w:rPr>
                <w:rFonts w:ascii="Arial" w:hAnsi="Arial"/>
                <w:sz w:val="18"/>
                <w:lang w:val="en-GB"/>
              </w:rPr>
            </w:pPr>
            <w:r>
              <w:rPr>
                <w:rFonts w:ascii="Arial" w:hAnsi="Arial"/>
                <w:sz w:val="18"/>
                <w:lang w:val="en-GB"/>
              </w:rPr>
              <w:t>NanoSphere Health Sciences Inc</w:t>
            </w:r>
            <w:r w:rsidR="006B229F">
              <w:rPr>
                <w:rFonts w:ascii="Arial" w:hAnsi="Arial"/>
                <w:sz w:val="18"/>
                <w:lang w:val="en-GB"/>
              </w:rPr>
              <w:t>.</w:t>
            </w:r>
          </w:p>
        </w:tc>
        <w:tc>
          <w:tcPr>
            <w:tcW w:w="1530" w:type="dxa"/>
            <w:tcBorders>
              <w:top w:val="single" w:sz="18" w:space="0" w:color="auto"/>
              <w:left w:val="single" w:sz="18" w:space="0" w:color="auto"/>
              <w:bottom w:val="nil"/>
              <w:right w:val="single" w:sz="18" w:space="0" w:color="auto"/>
            </w:tcBorders>
          </w:tcPr>
          <w:p w14:paraId="3109908E" w14:textId="77777777" w:rsidR="00D268D2" w:rsidRDefault="00D268D2" w:rsidP="00D268D2">
            <w:pPr>
              <w:keepNext/>
              <w:keepLines/>
              <w:rPr>
                <w:rFonts w:ascii="Arial" w:hAnsi="Arial"/>
                <w:sz w:val="18"/>
                <w:lang w:val="en-GB"/>
              </w:rPr>
            </w:pPr>
            <w:r w:rsidRPr="00D268D2">
              <w:rPr>
                <w:rFonts w:ascii="Arial" w:hAnsi="Arial"/>
                <w:sz w:val="18"/>
                <w:lang w:val="en-GB"/>
              </w:rPr>
              <w:t xml:space="preserve">For  </w:t>
            </w:r>
            <w:r w:rsidR="00F13A71">
              <w:rPr>
                <w:rFonts w:ascii="Arial" w:hAnsi="Arial"/>
                <w:sz w:val="18"/>
                <w:lang w:val="en-GB"/>
              </w:rPr>
              <w:t>Year</w:t>
            </w:r>
            <w:r w:rsidRPr="00D268D2">
              <w:rPr>
                <w:rFonts w:ascii="Arial" w:hAnsi="Arial"/>
                <w:sz w:val="18"/>
                <w:lang w:val="en-GB"/>
              </w:rPr>
              <w:t xml:space="preserve"> Ended</w:t>
            </w:r>
          </w:p>
          <w:p w14:paraId="048F130E" w14:textId="77777777" w:rsidR="006B229F" w:rsidRDefault="006B229F" w:rsidP="00D268D2">
            <w:pPr>
              <w:keepNext/>
              <w:keepLines/>
              <w:rPr>
                <w:rFonts w:ascii="Arial" w:hAnsi="Arial"/>
                <w:sz w:val="18"/>
                <w:lang w:val="en-GB"/>
              </w:rPr>
            </w:pPr>
          </w:p>
          <w:p w14:paraId="15DD4DB6" w14:textId="6563ECF5" w:rsidR="006B229F" w:rsidRPr="00D268D2" w:rsidRDefault="006B229F" w:rsidP="00D268D2">
            <w:pPr>
              <w:keepNext/>
              <w:keepLines/>
              <w:rPr>
                <w:rFonts w:ascii="Arial" w:hAnsi="Arial"/>
                <w:sz w:val="18"/>
                <w:lang w:val="en-GB"/>
              </w:rPr>
            </w:pPr>
            <w:r>
              <w:rPr>
                <w:rFonts w:ascii="Arial" w:hAnsi="Arial"/>
                <w:sz w:val="18"/>
                <w:lang w:val="en-GB"/>
              </w:rPr>
              <w:t>December 31, 2023</w:t>
            </w:r>
          </w:p>
        </w:tc>
        <w:tc>
          <w:tcPr>
            <w:tcW w:w="2898" w:type="dxa"/>
            <w:tcBorders>
              <w:top w:val="single" w:sz="18" w:space="0" w:color="auto"/>
              <w:left w:val="single" w:sz="18" w:space="0" w:color="auto"/>
              <w:bottom w:val="nil"/>
            </w:tcBorders>
          </w:tcPr>
          <w:p w14:paraId="65FAFC08" w14:textId="77777777" w:rsidR="00D268D2" w:rsidRPr="00D268D2" w:rsidRDefault="00D268D2" w:rsidP="00D268D2">
            <w:pPr>
              <w:keepNext/>
              <w:keepLines/>
              <w:rPr>
                <w:rFonts w:ascii="Arial" w:hAnsi="Arial"/>
                <w:sz w:val="18"/>
                <w:lang w:val="en-GB"/>
              </w:rPr>
            </w:pPr>
            <w:r w:rsidRPr="00D268D2">
              <w:rPr>
                <w:rFonts w:ascii="Arial" w:hAnsi="Arial"/>
                <w:sz w:val="18"/>
                <w:lang w:val="en-GB"/>
              </w:rPr>
              <w:t>Date of Report</w:t>
            </w:r>
          </w:p>
          <w:p w14:paraId="1FE17DF2" w14:textId="77777777" w:rsidR="00D268D2" w:rsidRDefault="00D268D2" w:rsidP="00D268D2">
            <w:pPr>
              <w:keepNext/>
              <w:keepLines/>
              <w:rPr>
                <w:rFonts w:ascii="Arial" w:hAnsi="Arial"/>
                <w:sz w:val="18"/>
                <w:lang w:val="en-GB"/>
              </w:rPr>
            </w:pPr>
            <w:r w:rsidRPr="00D268D2">
              <w:rPr>
                <w:rFonts w:ascii="Arial" w:hAnsi="Arial"/>
                <w:sz w:val="18"/>
                <w:lang w:val="en-GB"/>
              </w:rPr>
              <w:t>YY/MM/D</w:t>
            </w:r>
          </w:p>
          <w:p w14:paraId="0A0832C6" w14:textId="77777777" w:rsidR="006B229F" w:rsidRDefault="006B229F" w:rsidP="00D268D2">
            <w:pPr>
              <w:keepNext/>
              <w:keepLines/>
              <w:rPr>
                <w:rFonts w:ascii="Arial" w:hAnsi="Arial"/>
                <w:sz w:val="18"/>
                <w:lang w:val="en-GB"/>
              </w:rPr>
            </w:pPr>
          </w:p>
          <w:p w14:paraId="68A3B298" w14:textId="12316884" w:rsidR="006B229F" w:rsidRPr="00D268D2" w:rsidRDefault="006B229F" w:rsidP="00D268D2">
            <w:pPr>
              <w:keepNext/>
              <w:keepLines/>
              <w:rPr>
                <w:rFonts w:ascii="Arial" w:hAnsi="Arial"/>
                <w:sz w:val="18"/>
                <w:lang w:val="en-GB"/>
              </w:rPr>
            </w:pPr>
            <w:r>
              <w:rPr>
                <w:rFonts w:ascii="Arial" w:hAnsi="Arial"/>
                <w:sz w:val="18"/>
                <w:lang w:val="en-GB"/>
              </w:rPr>
              <w:t>24/04/</w:t>
            </w:r>
            <w:r w:rsidR="002232EE">
              <w:rPr>
                <w:rFonts w:ascii="Arial" w:hAnsi="Arial"/>
                <w:sz w:val="18"/>
                <w:lang w:val="en-GB"/>
              </w:rPr>
              <w:t>29</w:t>
            </w:r>
          </w:p>
        </w:tc>
      </w:tr>
      <w:tr w:rsidR="00D268D2" w:rsidRPr="00D268D2" w14:paraId="202BA07C" w14:textId="77777777" w:rsidTr="001E24E3">
        <w:trPr>
          <w:cantSplit/>
          <w:trHeight w:val="585"/>
        </w:trPr>
        <w:tc>
          <w:tcPr>
            <w:tcW w:w="9576" w:type="dxa"/>
            <w:gridSpan w:val="3"/>
            <w:tcBorders>
              <w:top w:val="single" w:sz="18" w:space="0" w:color="auto"/>
              <w:bottom w:val="single" w:sz="18" w:space="0" w:color="auto"/>
            </w:tcBorders>
          </w:tcPr>
          <w:p w14:paraId="1472321F" w14:textId="77777777" w:rsidR="00D268D2" w:rsidRPr="00D268D2" w:rsidRDefault="00D268D2" w:rsidP="00D268D2">
            <w:pPr>
              <w:keepNext/>
              <w:keepLines/>
              <w:rPr>
                <w:rFonts w:ascii="Arial" w:hAnsi="Arial"/>
                <w:sz w:val="18"/>
                <w:lang w:val="en-GB"/>
              </w:rPr>
            </w:pPr>
            <w:r w:rsidRPr="00D268D2">
              <w:rPr>
                <w:rFonts w:ascii="Arial" w:hAnsi="Arial"/>
                <w:sz w:val="18"/>
                <w:lang w:val="en-GB"/>
              </w:rPr>
              <w:t>Issuer Address</w:t>
            </w:r>
          </w:p>
          <w:p w14:paraId="7BF9856E" w14:textId="77777777" w:rsidR="00D268D2" w:rsidRPr="00D268D2" w:rsidRDefault="00D268D2" w:rsidP="00D268D2">
            <w:pPr>
              <w:keepNext/>
              <w:keepLines/>
              <w:rPr>
                <w:rFonts w:ascii="Arial" w:hAnsi="Arial"/>
                <w:sz w:val="18"/>
                <w:lang w:val="en-GB"/>
              </w:rPr>
            </w:pPr>
          </w:p>
          <w:p w14:paraId="2E80D9AD" w14:textId="24D5CE5B" w:rsidR="00D268D2" w:rsidRPr="00D268D2" w:rsidRDefault="002232EE" w:rsidP="00D268D2">
            <w:pPr>
              <w:keepNext/>
              <w:keepLines/>
              <w:rPr>
                <w:rFonts w:ascii="Arial" w:hAnsi="Arial"/>
                <w:sz w:val="18"/>
                <w:lang w:val="en-GB"/>
              </w:rPr>
            </w:pPr>
            <w:r>
              <w:rPr>
                <w:rFonts w:ascii="Arial" w:hAnsi="Arial"/>
                <w:sz w:val="18"/>
                <w:lang w:val="en-GB"/>
              </w:rPr>
              <w:t>488 – 1090 West Georgia</w:t>
            </w:r>
            <w:r w:rsidR="006B229F">
              <w:rPr>
                <w:rFonts w:ascii="Arial" w:hAnsi="Arial"/>
                <w:sz w:val="18"/>
                <w:lang w:val="en-GB"/>
              </w:rPr>
              <w:t xml:space="preserve"> Street</w:t>
            </w:r>
          </w:p>
        </w:tc>
      </w:tr>
      <w:tr w:rsidR="00D268D2" w:rsidRPr="00D268D2" w14:paraId="69FDCF68" w14:textId="77777777" w:rsidTr="001E24E3">
        <w:tc>
          <w:tcPr>
            <w:tcW w:w="5148" w:type="dxa"/>
            <w:tcBorders>
              <w:top w:val="single" w:sz="18" w:space="0" w:color="auto"/>
              <w:bottom w:val="single" w:sz="18" w:space="0" w:color="auto"/>
              <w:right w:val="single" w:sz="18" w:space="0" w:color="auto"/>
            </w:tcBorders>
          </w:tcPr>
          <w:p w14:paraId="44B87855" w14:textId="77777777" w:rsidR="00D268D2" w:rsidRPr="00D268D2" w:rsidRDefault="00D268D2" w:rsidP="00D268D2">
            <w:pPr>
              <w:keepNext/>
              <w:keepLines/>
              <w:rPr>
                <w:rFonts w:ascii="Arial" w:hAnsi="Arial"/>
                <w:sz w:val="18"/>
                <w:lang w:val="en-GB"/>
              </w:rPr>
            </w:pPr>
            <w:r w:rsidRPr="00D268D2">
              <w:rPr>
                <w:rFonts w:ascii="Arial" w:hAnsi="Arial"/>
                <w:sz w:val="18"/>
                <w:lang w:val="en-GB"/>
              </w:rPr>
              <w:t>City/Province/Postal Code</w:t>
            </w:r>
          </w:p>
          <w:p w14:paraId="73ED3310" w14:textId="77777777" w:rsidR="00D268D2" w:rsidRDefault="00D268D2" w:rsidP="00D268D2">
            <w:pPr>
              <w:keepNext/>
              <w:keepLines/>
              <w:rPr>
                <w:rFonts w:ascii="Arial" w:hAnsi="Arial"/>
                <w:sz w:val="18"/>
                <w:lang w:val="en-GB"/>
              </w:rPr>
            </w:pPr>
          </w:p>
          <w:p w14:paraId="6DCCD303" w14:textId="48E18A5E" w:rsidR="00D268D2" w:rsidRPr="00D268D2" w:rsidRDefault="006B229F" w:rsidP="00D268D2">
            <w:pPr>
              <w:keepNext/>
              <w:keepLines/>
              <w:rPr>
                <w:rFonts w:ascii="Arial" w:hAnsi="Arial"/>
                <w:sz w:val="18"/>
                <w:lang w:val="en-GB"/>
              </w:rPr>
            </w:pPr>
            <w:r>
              <w:rPr>
                <w:rFonts w:ascii="Arial" w:hAnsi="Arial"/>
                <w:sz w:val="18"/>
                <w:lang w:val="en-GB"/>
              </w:rPr>
              <w:t xml:space="preserve">Vancouver, BC, </w:t>
            </w:r>
            <w:r w:rsidR="002232EE">
              <w:rPr>
                <w:rFonts w:ascii="Arial" w:hAnsi="Arial"/>
                <w:sz w:val="18"/>
                <w:lang w:val="en-GB"/>
              </w:rPr>
              <w:t>V6E 3V7</w:t>
            </w:r>
          </w:p>
          <w:p w14:paraId="65C81100" w14:textId="77777777" w:rsidR="00D268D2" w:rsidRPr="00D268D2" w:rsidRDefault="00D268D2" w:rsidP="00D268D2">
            <w:pPr>
              <w:keepNext/>
              <w:keepLines/>
              <w:rPr>
                <w:rFonts w:ascii="Arial" w:hAnsi="Arial"/>
                <w:sz w:val="18"/>
                <w:lang w:val="en-GB"/>
              </w:rPr>
            </w:pPr>
          </w:p>
        </w:tc>
        <w:tc>
          <w:tcPr>
            <w:tcW w:w="1530" w:type="dxa"/>
            <w:tcBorders>
              <w:top w:val="single" w:sz="18" w:space="0" w:color="auto"/>
              <w:left w:val="single" w:sz="18" w:space="0" w:color="auto"/>
              <w:bottom w:val="single" w:sz="18" w:space="0" w:color="auto"/>
              <w:right w:val="single" w:sz="18" w:space="0" w:color="auto"/>
            </w:tcBorders>
          </w:tcPr>
          <w:p w14:paraId="47411107" w14:textId="77777777" w:rsidR="00D268D2" w:rsidRPr="00D268D2" w:rsidRDefault="00D268D2" w:rsidP="00D268D2">
            <w:pPr>
              <w:keepNext/>
              <w:keepLines/>
              <w:rPr>
                <w:rFonts w:ascii="Arial" w:hAnsi="Arial"/>
                <w:sz w:val="18"/>
                <w:lang w:val="en-GB"/>
              </w:rPr>
            </w:pPr>
            <w:r w:rsidRPr="00D268D2">
              <w:rPr>
                <w:rFonts w:ascii="Arial" w:hAnsi="Arial"/>
                <w:sz w:val="18"/>
                <w:lang w:val="en-GB"/>
              </w:rPr>
              <w:t>Issuer Fax No.</w:t>
            </w:r>
          </w:p>
          <w:p w14:paraId="6BCE15D3" w14:textId="77777777" w:rsidR="00D268D2" w:rsidRDefault="00D268D2" w:rsidP="00D268D2">
            <w:pPr>
              <w:keepNext/>
              <w:keepLines/>
              <w:rPr>
                <w:rFonts w:ascii="Arial" w:hAnsi="Arial"/>
                <w:sz w:val="18"/>
                <w:lang w:val="en-GB"/>
              </w:rPr>
            </w:pPr>
          </w:p>
          <w:p w14:paraId="26372631" w14:textId="4AB70496" w:rsidR="006B229F" w:rsidRPr="00D268D2" w:rsidRDefault="006B229F" w:rsidP="00D268D2">
            <w:pPr>
              <w:keepNext/>
              <w:keepLines/>
              <w:rPr>
                <w:rFonts w:ascii="Arial" w:hAnsi="Arial"/>
                <w:sz w:val="18"/>
                <w:lang w:val="en-GB"/>
              </w:rPr>
            </w:pPr>
            <w:r>
              <w:rPr>
                <w:rFonts w:ascii="Arial" w:hAnsi="Arial"/>
                <w:sz w:val="18"/>
                <w:lang w:val="en-GB"/>
              </w:rPr>
              <w:t>N/A</w:t>
            </w:r>
          </w:p>
        </w:tc>
        <w:tc>
          <w:tcPr>
            <w:tcW w:w="2898" w:type="dxa"/>
            <w:tcBorders>
              <w:top w:val="single" w:sz="18" w:space="0" w:color="auto"/>
              <w:left w:val="single" w:sz="18" w:space="0" w:color="auto"/>
              <w:bottom w:val="single" w:sz="18" w:space="0" w:color="auto"/>
            </w:tcBorders>
          </w:tcPr>
          <w:p w14:paraId="2CC0E7D0" w14:textId="77777777" w:rsidR="00D268D2" w:rsidRPr="00D268D2" w:rsidRDefault="00D268D2" w:rsidP="00D268D2">
            <w:pPr>
              <w:keepNext/>
              <w:keepLines/>
              <w:rPr>
                <w:rFonts w:ascii="Arial" w:hAnsi="Arial"/>
                <w:sz w:val="18"/>
                <w:lang w:val="en-GB"/>
              </w:rPr>
            </w:pPr>
            <w:r w:rsidRPr="00D268D2">
              <w:rPr>
                <w:rFonts w:ascii="Arial" w:hAnsi="Arial"/>
                <w:sz w:val="18"/>
                <w:lang w:val="en-GB"/>
              </w:rPr>
              <w:t>Issuer Telephone No.</w:t>
            </w:r>
          </w:p>
          <w:p w14:paraId="1A29B920" w14:textId="77777777" w:rsidR="00D268D2" w:rsidRDefault="00D268D2" w:rsidP="00D268D2">
            <w:pPr>
              <w:keepNext/>
              <w:keepLines/>
              <w:rPr>
                <w:rFonts w:ascii="Arial" w:hAnsi="Arial"/>
                <w:sz w:val="18"/>
                <w:lang w:val="en-GB"/>
              </w:rPr>
            </w:pPr>
          </w:p>
          <w:p w14:paraId="7F89F15F" w14:textId="1B0B7254" w:rsidR="006B229F" w:rsidRPr="00D268D2" w:rsidRDefault="002232EE" w:rsidP="00D268D2">
            <w:pPr>
              <w:keepNext/>
              <w:keepLines/>
              <w:rPr>
                <w:rFonts w:ascii="Arial" w:hAnsi="Arial"/>
                <w:sz w:val="18"/>
                <w:lang w:val="en-GB"/>
              </w:rPr>
            </w:pPr>
            <w:r>
              <w:rPr>
                <w:rFonts w:ascii="Arial" w:hAnsi="Arial"/>
                <w:sz w:val="18"/>
                <w:lang w:val="en-GB"/>
              </w:rPr>
              <w:t>604-351-3351</w:t>
            </w:r>
          </w:p>
        </w:tc>
      </w:tr>
      <w:tr w:rsidR="00D268D2" w:rsidRPr="00D268D2" w14:paraId="2C22B9D7" w14:textId="77777777" w:rsidTr="001E24E3">
        <w:tc>
          <w:tcPr>
            <w:tcW w:w="5148" w:type="dxa"/>
            <w:tcBorders>
              <w:top w:val="single" w:sz="18" w:space="0" w:color="auto"/>
              <w:bottom w:val="single" w:sz="18" w:space="0" w:color="auto"/>
              <w:right w:val="single" w:sz="18" w:space="0" w:color="auto"/>
            </w:tcBorders>
          </w:tcPr>
          <w:p w14:paraId="490AB966" w14:textId="77777777" w:rsidR="00D268D2" w:rsidRPr="00D268D2" w:rsidRDefault="00D268D2" w:rsidP="00D268D2">
            <w:pPr>
              <w:keepNext/>
              <w:keepLines/>
              <w:rPr>
                <w:rFonts w:ascii="Arial" w:hAnsi="Arial"/>
                <w:sz w:val="18"/>
                <w:lang w:val="en-GB"/>
              </w:rPr>
            </w:pPr>
            <w:r w:rsidRPr="00D268D2">
              <w:rPr>
                <w:rFonts w:ascii="Arial" w:hAnsi="Arial"/>
                <w:sz w:val="18"/>
                <w:lang w:val="en-GB"/>
              </w:rPr>
              <w:t>Contact Name</w:t>
            </w:r>
          </w:p>
          <w:p w14:paraId="3B77581E" w14:textId="77777777" w:rsidR="00D268D2" w:rsidRPr="00D268D2" w:rsidRDefault="00D268D2" w:rsidP="00D268D2">
            <w:pPr>
              <w:keepNext/>
              <w:keepLines/>
              <w:rPr>
                <w:rFonts w:ascii="Arial" w:hAnsi="Arial"/>
                <w:sz w:val="18"/>
                <w:lang w:val="en-GB"/>
              </w:rPr>
            </w:pPr>
          </w:p>
          <w:p w14:paraId="6C7C5D79" w14:textId="6927FD22" w:rsidR="00D268D2" w:rsidRPr="00D268D2" w:rsidRDefault="002232EE" w:rsidP="00D268D2">
            <w:pPr>
              <w:keepNext/>
              <w:keepLines/>
              <w:rPr>
                <w:rFonts w:ascii="Arial" w:hAnsi="Arial"/>
                <w:sz w:val="18"/>
                <w:lang w:val="en-GB"/>
              </w:rPr>
            </w:pPr>
            <w:r>
              <w:rPr>
                <w:rFonts w:ascii="Arial" w:hAnsi="Arial"/>
                <w:sz w:val="18"/>
                <w:lang w:val="en-GB"/>
              </w:rPr>
              <w:t>Michael Iverson</w:t>
            </w:r>
          </w:p>
        </w:tc>
        <w:tc>
          <w:tcPr>
            <w:tcW w:w="1530" w:type="dxa"/>
            <w:tcBorders>
              <w:top w:val="single" w:sz="18" w:space="0" w:color="auto"/>
              <w:left w:val="single" w:sz="18" w:space="0" w:color="auto"/>
              <w:bottom w:val="single" w:sz="18" w:space="0" w:color="auto"/>
              <w:right w:val="single" w:sz="18" w:space="0" w:color="auto"/>
            </w:tcBorders>
          </w:tcPr>
          <w:p w14:paraId="00B15024" w14:textId="77777777" w:rsidR="00D268D2" w:rsidRDefault="00D268D2" w:rsidP="00D268D2">
            <w:pPr>
              <w:keepNext/>
              <w:keepLines/>
              <w:rPr>
                <w:rFonts w:ascii="Arial" w:hAnsi="Arial"/>
                <w:sz w:val="18"/>
                <w:lang w:val="en-GB"/>
              </w:rPr>
            </w:pPr>
            <w:r w:rsidRPr="00D268D2">
              <w:rPr>
                <w:rFonts w:ascii="Arial" w:hAnsi="Arial"/>
                <w:sz w:val="18"/>
                <w:lang w:val="en-GB"/>
              </w:rPr>
              <w:t>Contact Position</w:t>
            </w:r>
          </w:p>
          <w:p w14:paraId="43E5BD40" w14:textId="77777777" w:rsidR="006B229F" w:rsidRDefault="006B229F" w:rsidP="00D268D2">
            <w:pPr>
              <w:keepNext/>
              <w:keepLines/>
              <w:rPr>
                <w:rFonts w:ascii="Arial" w:hAnsi="Arial"/>
                <w:sz w:val="18"/>
                <w:lang w:val="en-GB"/>
              </w:rPr>
            </w:pPr>
          </w:p>
          <w:p w14:paraId="7A1ADE58" w14:textId="5E1F776F" w:rsidR="006B229F" w:rsidRPr="00D268D2" w:rsidRDefault="002232EE" w:rsidP="00D268D2">
            <w:pPr>
              <w:keepNext/>
              <w:keepLines/>
              <w:rPr>
                <w:rFonts w:ascii="Arial" w:hAnsi="Arial"/>
                <w:sz w:val="18"/>
                <w:lang w:val="en-GB"/>
              </w:rPr>
            </w:pPr>
            <w:r>
              <w:rPr>
                <w:rFonts w:ascii="Arial" w:hAnsi="Arial"/>
                <w:sz w:val="18"/>
                <w:lang w:val="en-GB"/>
              </w:rPr>
              <w:t>Chair &amp; Interim CFO</w:t>
            </w:r>
          </w:p>
        </w:tc>
        <w:tc>
          <w:tcPr>
            <w:tcW w:w="2898" w:type="dxa"/>
            <w:tcBorders>
              <w:top w:val="single" w:sz="18" w:space="0" w:color="auto"/>
              <w:left w:val="single" w:sz="18" w:space="0" w:color="auto"/>
              <w:bottom w:val="single" w:sz="18" w:space="0" w:color="auto"/>
            </w:tcBorders>
          </w:tcPr>
          <w:p w14:paraId="10785FB0" w14:textId="77777777" w:rsidR="00D268D2" w:rsidRDefault="00D268D2" w:rsidP="00D268D2">
            <w:pPr>
              <w:keepNext/>
              <w:keepLines/>
              <w:rPr>
                <w:rFonts w:ascii="Arial" w:hAnsi="Arial"/>
                <w:sz w:val="18"/>
                <w:lang w:val="en-GB"/>
              </w:rPr>
            </w:pPr>
            <w:r w:rsidRPr="00D268D2">
              <w:rPr>
                <w:rFonts w:ascii="Arial" w:hAnsi="Arial"/>
                <w:sz w:val="18"/>
                <w:lang w:val="en-GB"/>
              </w:rPr>
              <w:t>Contact Telephone No.</w:t>
            </w:r>
          </w:p>
          <w:p w14:paraId="75D12F21" w14:textId="77777777" w:rsidR="006B229F" w:rsidRDefault="006B229F" w:rsidP="00D268D2">
            <w:pPr>
              <w:keepNext/>
              <w:keepLines/>
              <w:rPr>
                <w:rFonts w:ascii="Arial" w:hAnsi="Arial"/>
                <w:sz w:val="18"/>
                <w:lang w:val="en-GB"/>
              </w:rPr>
            </w:pPr>
          </w:p>
          <w:p w14:paraId="73D0CBAE" w14:textId="326E1CF8" w:rsidR="006B229F" w:rsidRPr="00D268D2" w:rsidRDefault="002232EE" w:rsidP="00D268D2">
            <w:pPr>
              <w:keepNext/>
              <w:keepLines/>
              <w:rPr>
                <w:rFonts w:ascii="Arial" w:hAnsi="Arial"/>
                <w:sz w:val="18"/>
                <w:lang w:val="en-GB"/>
              </w:rPr>
            </w:pPr>
            <w:r>
              <w:rPr>
                <w:rFonts w:ascii="Arial" w:hAnsi="Arial"/>
                <w:sz w:val="18"/>
                <w:lang w:val="en-GB"/>
              </w:rPr>
              <w:t>604-351-3351</w:t>
            </w:r>
          </w:p>
        </w:tc>
      </w:tr>
      <w:tr w:rsidR="00D268D2" w:rsidRPr="00D268D2" w14:paraId="13583A3D" w14:textId="77777777" w:rsidTr="001E24E3">
        <w:trPr>
          <w:cantSplit/>
          <w:trHeight w:val="648"/>
        </w:trPr>
        <w:tc>
          <w:tcPr>
            <w:tcW w:w="5148" w:type="dxa"/>
            <w:tcBorders>
              <w:top w:val="single" w:sz="18" w:space="0" w:color="auto"/>
              <w:bottom w:val="single" w:sz="18" w:space="0" w:color="auto"/>
              <w:right w:val="single" w:sz="18" w:space="0" w:color="auto"/>
            </w:tcBorders>
          </w:tcPr>
          <w:p w14:paraId="4B4028AC" w14:textId="77777777" w:rsidR="00D268D2" w:rsidRPr="00D268D2" w:rsidRDefault="00D268D2" w:rsidP="00D268D2">
            <w:pPr>
              <w:keepNext/>
              <w:keepLines/>
              <w:rPr>
                <w:rFonts w:ascii="Arial" w:hAnsi="Arial"/>
                <w:sz w:val="18"/>
                <w:lang w:val="en-GB"/>
              </w:rPr>
            </w:pPr>
            <w:r w:rsidRPr="00D268D2">
              <w:rPr>
                <w:rFonts w:ascii="Arial" w:hAnsi="Arial"/>
                <w:sz w:val="18"/>
                <w:lang w:val="en-GB"/>
              </w:rPr>
              <w:t>Contact Email Address</w:t>
            </w:r>
          </w:p>
          <w:p w14:paraId="776537D5" w14:textId="77777777" w:rsidR="00D268D2" w:rsidRPr="00D268D2" w:rsidRDefault="00D268D2" w:rsidP="00D268D2">
            <w:pPr>
              <w:keepNext/>
              <w:keepLines/>
              <w:rPr>
                <w:rFonts w:ascii="Arial" w:hAnsi="Arial"/>
                <w:sz w:val="18"/>
                <w:lang w:val="en-GB"/>
              </w:rPr>
            </w:pPr>
          </w:p>
          <w:p w14:paraId="011BCF0F" w14:textId="4B92FBA3" w:rsidR="00D268D2" w:rsidRPr="00D268D2" w:rsidRDefault="00000000" w:rsidP="00D268D2">
            <w:pPr>
              <w:keepNext/>
              <w:keepLines/>
              <w:rPr>
                <w:rFonts w:ascii="Arial" w:hAnsi="Arial"/>
                <w:sz w:val="18"/>
                <w:lang w:val="en-GB"/>
              </w:rPr>
            </w:pPr>
            <w:hyperlink r:id="rId8" w:history="1">
              <w:r w:rsidR="002232EE" w:rsidRPr="00943BC9">
                <w:rPr>
                  <w:rStyle w:val="Hyperlink"/>
                  <w:rFonts w:ascii="Arial" w:hAnsi="Arial"/>
                  <w:sz w:val="18"/>
                  <w:lang w:val="en-GB"/>
                </w:rPr>
                <w:t>mike@miversion.ca</w:t>
              </w:r>
            </w:hyperlink>
          </w:p>
        </w:tc>
        <w:tc>
          <w:tcPr>
            <w:tcW w:w="4428" w:type="dxa"/>
            <w:gridSpan w:val="2"/>
            <w:tcBorders>
              <w:top w:val="single" w:sz="18" w:space="0" w:color="auto"/>
              <w:left w:val="single" w:sz="18" w:space="0" w:color="auto"/>
              <w:bottom w:val="single" w:sz="18" w:space="0" w:color="auto"/>
            </w:tcBorders>
          </w:tcPr>
          <w:p w14:paraId="22E31C7C" w14:textId="77777777" w:rsidR="00D268D2" w:rsidRPr="00D268D2" w:rsidRDefault="00D268D2" w:rsidP="00D268D2">
            <w:pPr>
              <w:keepNext/>
              <w:keepLines/>
              <w:rPr>
                <w:rFonts w:ascii="Arial" w:hAnsi="Arial"/>
                <w:sz w:val="18"/>
                <w:lang w:val="en-GB"/>
              </w:rPr>
            </w:pPr>
            <w:r w:rsidRPr="00D268D2">
              <w:rPr>
                <w:rFonts w:ascii="Arial" w:hAnsi="Arial"/>
                <w:sz w:val="18"/>
                <w:lang w:val="en-GB"/>
              </w:rPr>
              <w:t>Web Site Address</w:t>
            </w:r>
          </w:p>
          <w:p w14:paraId="12B7BD1C" w14:textId="77777777" w:rsidR="00D268D2" w:rsidRDefault="00D268D2" w:rsidP="00D268D2">
            <w:pPr>
              <w:keepNext/>
              <w:keepLines/>
              <w:rPr>
                <w:rFonts w:ascii="Arial" w:hAnsi="Arial"/>
                <w:sz w:val="18"/>
                <w:lang w:val="en-GB"/>
              </w:rPr>
            </w:pPr>
          </w:p>
          <w:p w14:paraId="7DC89710" w14:textId="293B265D" w:rsidR="006B229F" w:rsidRPr="002232EE" w:rsidRDefault="002232EE" w:rsidP="00D268D2">
            <w:pPr>
              <w:keepNext/>
              <w:keepLines/>
              <w:rPr>
                <w:rFonts w:ascii="Arial" w:hAnsi="Arial"/>
                <w:color w:val="0000FF" w:themeColor="hyperlink"/>
                <w:sz w:val="18"/>
                <w:u w:val="single"/>
                <w:lang w:val="en-GB"/>
              </w:rPr>
            </w:pPr>
            <w:r w:rsidRPr="002232EE">
              <w:rPr>
                <w:rStyle w:val="Hyperlink"/>
                <w:rFonts w:ascii="Arial" w:hAnsi="Arial"/>
                <w:sz w:val="18"/>
                <w:lang w:val="en-GB"/>
              </w:rPr>
              <w:t>https://nanospherehealth.com</w:t>
            </w:r>
          </w:p>
        </w:tc>
      </w:tr>
    </w:tbl>
    <w:p w14:paraId="357ED345" w14:textId="77777777" w:rsidR="00D268D2" w:rsidRDefault="00D268D2">
      <w:pPr>
        <w:rPr>
          <w:rFonts w:ascii="Arial" w:hAnsi="Arial"/>
          <w:sz w:val="24"/>
        </w:rPr>
      </w:pPr>
    </w:p>
    <w:sectPr w:rsidR="00D268D2" w:rsidSect="002E16F8">
      <w:headerReference w:type="default" r:id="rId9"/>
      <w:footerReference w:type="default" r:id="rId10"/>
      <w:pgSz w:w="12240" w:h="15840" w:code="1"/>
      <w:pgMar w:top="1282" w:right="1440" w:bottom="1440"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50632" w14:textId="77777777" w:rsidR="002E16F8" w:rsidRDefault="002E16F8">
      <w:r>
        <w:separator/>
      </w:r>
    </w:p>
  </w:endnote>
  <w:endnote w:type="continuationSeparator" w:id="0">
    <w:p w14:paraId="00523648" w14:textId="77777777" w:rsidR="002E16F8" w:rsidRDefault="002E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3C65F" w14:textId="77777777" w:rsidR="000A1529" w:rsidRDefault="000A1529">
    <w:pPr>
      <w:pStyle w:val="Footer"/>
      <w:tabs>
        <w:tab w:val="clear" w:pos="4320"/>
        <w:tab w:val="clear" w:pos="8640"/>
        <w:tab w:val="center" w:pos="4680"/>
        <w:tab w:val="right" w:pos="9360"/>
      </w:tabs>
      <w:rPr>
        <w:b/>
      </w:rPr>
    </w:pPr>
  </w:p>
  <w:p w14:paraId="20C84D3C" w14:textId="3BAC0DE0" w:rsidR="000A1529" w:rsidRDefault="004E5452" w:rsidP="00FA01DB">
    <w:pPr>
      <w:tabs>
        <w:tab w:val="center" w:pos="4674"/>
        <w:tab w:val="right" w:pos="9234"/>
      </w:tabs>
      <w:jc w:val="center"/>
      <w:rP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2B2F8A52" wp14:editId="59DA2688">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B8DF3"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XVNABxwEAAHMDAAAOAAAAAAAAAAAA&#10;AAAAAC4CAABkcnMvZTJvRG9jLnhtbFBLAQItABQABgAIAAAAIQAfMLgp3AAAAAoBAAAPAAAAAAAA&#10;AAAAAAAAACEEAABkcnMvZG93bnJldi54bWxQSwUGAAAAAAQABADzAAAAKgUAAAAA&#10;"/>
          </w:pict>
        </mc:Fallback>
      </mc:AlternateContent>
    </w:r>
    <w:r w:rsidR="000A1529">
      <w:rPr>
        <w:rFonts w:ascii="Arial" w:hAnsi="Arial" w:cs="Arial"/>
        <w:b/>
      </w:rPr>
      <w:t xml:space="preserve">FORM </w:t>
    </w:r>
    <w:r w:rsidR="00FA01DB">
      <w:rPr>
        <w:rFonts w:ascii="Arial" w:hAnsi="Arial" w:cs="Arial"/>
        <w:b/>
      </w:rPr>
      <w:t>5A – Annual Listing Summary</w:t>
    </w:r>
  </w:p>
  <w:p w14:paraId="529D118E" w14:textId="36AA070F" w:rsidR="00FA01DB" w:rsidRDefault="00FA01DB" w:rsidP="00FA01DB">
    <w:pPr>
      <w:tabs>
        <w:tab w:val="center" w:pos="4674"/>
        <w:tab w:val="right" w:pos="9234"/>
      </w:tabs>
      <w:jc w:val="center"/>
      <w:rPr>
        <w:rStyle w:val="PageNumber"/>
        <w:rFonts w:ascii="Arial" w:hAnsi="Arial" w:cs="Arial"/>
        <w:sz w:val="16"/>
        <w:szCs w:val="16"/>
      </w:rPr>
    </w:pPr>
    <w:r>
      <w:rPr>
        <w:rFonts w:ascii="Arial" w:hAnsi="Arial" w:cs="Arial"/>
        <w:b/>
      </w:rPr>
      <w:t>April 202</w:t>
    </w:r>
    <w:r w:rsidR="00435FE8">
      <w:rPr>
        <w:rFonts w:ascii="Arial" w:hAnsi="Arial" w:cs="Arial"/>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B4D26" w14:textId="77777777" w:rsidR="002E16F8" w:rsidRDefault="002E16F8">
      <w:r>
        <w:separator/>
      </w:r>
    </w:p>
  </w:footnote>
  <w:footnote w:type="continuationSeparator" w:id="0">
    <w:p w14:paraId="05408E28" w14:textId="77777777" w:rsidR="002E16F8" w:rsidRDefault="002E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25D33" w14:textId="77777777" w:rsidR="009441E6" w:rsidRDefault="009441E6" w:rsidP="009441E6">
    <w:pPr>
      <w:pStyle w:val="Header"/>
      <w:tabs>
        <w:tab w:val="clear" w:pos="864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33EA"/>
    <w:multiLevelType w:val="singleLevel"/>
    <w:tmpl w:val="00005DB2"/>
    <w:lvl w:ilvl="0">
      <w:start w:val="1"/>
      <w:numFmt w:val="lowerRoman"/>
      <w:lvlText w:val="(%1)"/>
      <w:lvlJc w:val="left"/>
      <w:rPr>
        <w:rFonts w:ascii="Arial" w:hAnsi="Arial"/>
      </w:rPr>
    </w:lvl>
  </w:abstractNum>
  <w:abstractNum w:abstractNumId="1" w15:restartNumberingAfterBreak="0">
    <w:nsid w:val="000048CC"/>
    <w:multiLevelType w:val="singleLevel"/>
    <w:tmpl w:val="000023C9"/>
    <w:lvl w:ilvl="0">
      <w:start w:val="2"/>
      <w:numFmt w:val="lowerRoman"/>
      <w:lvlText w:val="(%1)"/>
      <w:lvlJc w:val="left"/>
      <w:rPr>
        <w:rFonts w:ascii="Arial" w:hAnsi="Arial"/>
      </w:rPr>
    </w:lvl>
  </w:abstractNum>
  <w:abstractNum w:abstractNumId="2" w15:restartNumberingAfterBreak="0">
    <w:nsid w:val="03CE3316"/>
    <w:multiLevelType w:val="hybridMultilevel"/>
    <w:tmpl w:val="5EBE2090"/>
    <w:lvl w:ilvl="0" w:tplc="591E47F8">
      <w:start w:val="1"/>
      <w:numFmt w:val="lowerLetter"/>
      <w:lvlText w:val="%1)"/>
      <w:lvlJc w:val="left"/>
      <w:pPr>
        <w:ind w:left="1620" w:hanging="54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4" w15:restartNumberingAfterBreak="0">
    <w:nsid w:val="2552730F"/>
    <w:multiLevelType w:val="hybridMultilevel"/>
    <w:tmpl w:val="C82AA6B0"/>
    <w:lvl w:ilvl="0" w:tplc="05387598">
      <w:start w:val="1"/>
      <w:numFmt w:val="lowerLetter"/>
      <w:lvlText w:val="(%1)"/>
      <w:lvlJc w:val="left"/>
      <w:pPr>
        <w:ind w:left="1710" w:hanging="63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6" w15:restartNumberingAfterBreak="0">
    <w:nsid w:val="3E9F1791"/>
    <w:multiLevelType w:val="hybridMultilevel"/>
    <w:tmpl w:val="4BE87990"/>
    <w:lvl w:ilvl="0" w:tplc="00000000">
      <w:start w:val="9"/>
      <w:numFmt w:val="lowerLetter"/>
      <w:lvlText w:val="(%1)"/>
      <w:lvlJc w:val="left"/>
      <w:pPr>
        <w:ind w:left="2518" w:hanging="360"/>
      </w:pPr>
    </w:lvl>
    <w:lvl w:ilvl="1" w:tplc="00000001">
      <w:start w:val="1"/>
      <w:numFmt w:val="lowerLetter"/>
      <w:lvlText w:val="%2."/>
      <w:lvlJc w:val="left"/>
      <w:pPr>
        <w:ind w:left="3238" w:hanging="360"/>
      </w:pPr>
    </w:lvl>
    <w:lvl w:ilvl="2" w:tplc="00000002">
      <w:start w:val="1"/>
      <w:numFmt w:val="lowerRoman"/>
      <w:lvlText w:val="%3."/>
      <w:lvlJc w:val="right"/>
      <w:pPr>
        <w:ind w:left="3958" w:hanging="180"/>
      </w:pPr>
    </w:lvl>
    <w:lvl w:ilvl="3" w:tplc="00000003">
      <w:start w:val="1"/>
      <w:numFmt w:val="decimal"/>
      <w:lvlText w:val="%4."/>
      <w:lvlJc w:val="left"/>
      <w:pPr>
        <w:ind w:left="4678" w:hanging="360"/>
      </w:pPr>
    </w:lvl>
    <w:lvl w:ilvl="4" w:tplc="00000004">
      <w:start w:val="1"/>
      <w:numFmt w:val="lowerLetter"/>
      <w:lvlText w:val="%5."/>
      <w:lvlJc w:val="left"/>
      <w:pPr>
        <w:ind w:left="5398" w:hanging="360"/>
      </w:pPr>
    </w:lvl>
    <w:lvl w:ilvl="5" w:tplc="00000005">
      <w:start w:val="1"/>
      <w:numFmt w:val="lowerRoman"/>
      <w:lvlText w:val="%6."/>
      <w:lvlJc w:val="right"/>
      <w:pPr>
        <w:ind w:left="6118" w:hanging="180"/>
      </w:pPr>
    </w:lvl>
    <w:lvl w:ilvl="6" w:tplc="00000006">
      <w:start w:val="1"/>
      <w:numFmt w:val="decimal"/>
      <w:lvlText w:val="%7."/>
      <w:lvlJc w:val="left"/>
      <w:pPr>
        <w:ind w:left="6838" w:hanging="360"/>
      </w:pPr>
    </w:lvl>
    <w:lvl w:ilvl="7" w:tplc="00000007">
      <w:start w:val="1"/>
      <w:numFmt w:val="lowerLetter"/>
      <w:lvlText w:val="%8."/>
      <w:lvlJc w:val="left"/>
      <w:pPr>
        <w:ind w:left="7558" w:hanging="360"/>
      </w:pPr>
    </w:lvl>
    <w:lvl w:ilvl="8" w:tplc="00000008">
      <w:start w:val="1"/>
      <w:numFmt w:val="lowerRoman"/>
      <w:lvlText w:val="%9."/>
      <w:lvlJc w:val="right"/>
      <w:pPr>
        <w:ind w:left="8278" w:hanging="180"/>
      </w:pPr>
    </w:lvl>
  </w:abstractNum>
  <w:abstractNum w:abstractNumId="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8"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9"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10" w15:restartNumberingAfterBreak="0">
    <w:nsid w:val="6D3442F2"/>
    <w:multiLevelType w:val="multilevel"/>
    <w:tmpl w:val="80965960"/>
    <w:lvl w:ilvl="0">
      <w:start w:val="2"/>
      <w:numFmt w:val="decimal"/>
      <w:lvlText w:val="%1"/>
      <w:lvlJc w:val="left"/>
      <w:pPr>
        <w:ind w:left="822" w:hanging="562"/>
      </w:pPr>
    </w:lvl>
    <w:lvl w:ilvl="1">
      <w:start w:val="1"/>
      <w:numFmt w:val="decimal"/>
      <w:lvlText w:val="%1.%2"/>
      <w:lvlJc w:val="left"/>
      <w:pPr>
        <w:ind w:left="822" w:hanging="562"/>
      </w:pPr>
      <w:rPr>
        <w:rFonts w:ascii="Arial" w:eastAsia="Times New Roman" w:hAnsi="Arial" w:cs="Arial"/>
        <w:spacing w:val="-1"/>
        <w:w w:val="99"/>
        <w:sz w:val="24"/>
        <w:szCs w:val="24"/>
      </w:rPr>
    </w:lvl>
    <w:lvl w:ilvl="2">
      <w:start w:val="1"/>
      <w:numFmt w:val="lowerLetter"/>
      <w:lvlText w:val="%3)"/>
      <w:lvlJc w:val="left"/>
      <w:pPr>
        <w:ind w:left="1513" w:hanging="418"/>
      </w:pPr>
      <w:rPr>
        <w:rFonts w:ascii="Arial" w:eastAsia="Times New Roman" w:hAnsi="Arial" w:cs="Arial"/>
        <w:w w:val="99"/>
        <w:sz w:val="24"/>
        <w:szCs w:val="24"/>
      </w:rPr>
    </w:lvl>
    <w:lvl w:ilvl="3">
      <w:numFmt w:val="bullet"/>
      <w:lvlText w:val="•"/>
      <w:lvlJc w:val="left"/>
      <w:pPr>
        <w:ind w:left="2550" w:hanging="418"/>
      </w:pPr>
    </w:lvl>
    <w:lvl w:ilvl="4">
      <w:numFmt w:val="bullet"/>
      <w:lvlText w:val="•"/>
      <w:lvlJc w:val="left"/>
      <w:pPr>
        <w:ind w:left="3580" w:hanging="418"/>
      </w:pPr>
    </w:lvl>
    <w:lvl w:ilvl="5">
      <w:numFmt w:val="bullet"/>
      <w:lvlText w:val="•"/>
      <w:lvlJc w:val="left"/>
      <w:pPr>
        <w:ind w:left="4610" w:hanging="418"/>
      </w:pPr>
    </w:lvl>
    <w:lvl w:ilvl="6">
      <w:numFmt w:val="bullet"/>
      <w:lvlText w:val="•"/>
      <w:lvlJc w:val="left"/>
      <w:pPr>
        <w:ind w:left="5640" w:hanging="418"/>
      </w:pPr>
    </w:lvl>
    <w:lvl w:ilvl="7">
      <w:numFmt w:val="bullet"/>
      <w:lvlText w:val="•"/>
      <w:lvlJc w:val="left"/>
      <w:pPr>
        <w:ind w:left="6670" w:hanging="418"/>
      </w:pPr>
    </w:lvl>
    <w:lvl w:ilvl="8">
      <w:numFmt w:val="bullet"/>
      <w:lvlText w:val="•"/>
      <w:lvlJc w:val="left"/>
      <w:pPr>
        <w:ind w:left="7700" w:hanging="418"/>
      </w:pPr>
    </w:lvl>
  </w:abstractNum>
  <w:abstractNum w:abstractNumId="1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16cid:durableId="1038047205">
    <w:abstractNumId w:val="9"/>
  </w:num>
  <w:num w:numId="2" w16cid:durableId="1222986647">
    <w:abstractNumId w:val="11"/>
  </w:num>
  <w:num w:numId="3" w16cid:durableId="522014540">
    <w:abstractNumId w:val="5"/>
  </w:num>
  <w:num w:numId="4" w16cid:durableId="1701319701">
    <w:abstractNumId w:val="3"/>
  </w:num>
  <w:num w:numId="5" w16cid:durableId="1525558218">
    <w:abstractNumId w:val="7"/>
  </w:num>
  <w:num w:numId="6" w16cid:durableId="1844857435">
    <w:abstractNumId w:val="8"/>
  </w:num>
  <w:num w:numId="7" w16cid:durableId="1291790558">
    <w:abstractNumId w:val="10"/>
  </w:num>
  <w:num w:numId="8" w16cid:durableId="720445671">
    <w:abstractNumId w:val="6"/>
  </w:num>
  <w:num w:numId="9" w16cid:durableId="1822232825">
    <w:abstractNumId w:val="0"/>
  </w:num>
  <w:num w:numId="10" w16cid:durableId="1908219849">
    <w:abstractNumId w:val="1"/>
  </w:num>
  <w:num w:numId="11" w16cid:durableId="1611544072">
    <w:abstractNumId w:val="4"/>
  </w:num>
  <w:num w:numId="12" w16cid:durableId="173435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82"/>
    <w:rsid w:val="00013655"/>
    <w:rsid w:val="00053D9D"/>
    <w:rsid w:val="000A1529"/>
    <w:rsid w:val="000C6F97"/>
    <w:rsid w:val="000D3AD0"/>
    <w:rsid w:val="0011640C"/>
    <w:rsid w:val="00137A6D"/>
    <w:rsid w:val="00140515"/>
    <w:rsid w:val="00155CE8"/>
    <w:rsid w:val="001A78E8"/>
    <w:rsid w:val="002232EE"/>
    <w:rsid w:val="002868DD"/>
    <w:rsid w:val="002C3BE8"/>
    <w:rsid w:val="002C44E0"/>
    <w:rsid w:val="002D2D61"/>
    <w:rsid w:val="002E16F8"/>
    <w:rsid w:val="00314A66"/>
    <w:rsid w:val="00322582"/>
    <w:rsid w:val="00345BD4"/>
    <w:rsid w:val="003C0D10"/>
    <w:rsid w:val="003D37B8"/>
    <w:rsid w:val="003E04F0"/>
    <w:rsid w:val="00435FE8"/>
    <w:rsid w:val="00442C6A"/>
    <w:rsid w:val="004E5452"/>
    <w:rsid w:val="00522DB2"/>
    <w:rsid w:val="005829F8"/>
    <w:rsid w:val="005B2F2A"/>
    <w:rsid w:val="005E4331"/>
    <w:rsid w:val="005F0916"/>
    <w:rsid w:val="00602000"/>
    <w:rsid w:val="00672480"/>
    <w:rsid w:val="006A562E"/>
    <w:rsid w:val="006A57BD"/>
    <w:rsid w:val="006B229F"/>
    <w:rsid w:val="006F208F"/>
    <w:rsid w:val="00751A7E"/>
    <w:rsid w:val="007A0C88"/>
    <w:rsid w:val="007A0D90"/>
    <w:rsid w:val="0083069A"/>
    <w:rsid w:val="00853159"/>
    <w:rsid w:val="00861AD7"/>
    <w:rsid w:val="00887CD4"/>
    <w:rsid w:val="00921C54"/>
    <w:rsid w:val="009441E6"/>
    <w:rsid w:val="0096549E"/>
    <w:rsid w:val="009B39B1"/>
    <w:rsid w:val="009C7377"/>
    <w:rsid w:val="00A223E1"/>
    <w:rsid w:val="00A525A2"/>
    <w:rsid w:val="00A60627"/>
    <w:rsid w:val="00A650F6"/>
    <w:rsid w:val="00AB3853"/>
    <w:rsid w:val="00B10672"/>
    <w:rsid w:val="00B42E4C"/>
    <w:rsid w:val="00BD246B"/>
    <w:rsid w:val="00BD3316"/>
    <w:rsid w:val="00C153E6"/>
    <w:rsid w:val="00C32D40"/>
    <w:rsid w:val="00C752D9"/>
    <w:rsid w:val="00C94B61"/>
    <w:rsid w:val="00D16963"/>
    <w:rsid w:val="00D268D2"/>
    <w:rsid w:val="00D40257"/>
    <w:rsid w:val="00D67C01"/>
    <w:rsid w:val="00D8360E"/>
    <w:rsid w:val="00DE45E3"/>
    <w:rsid w:val="00E27403"/>
    <w:rsid w:val="00E818F4"/>
    <w:rsid w:val="00E846FF"/>
    <w:rsid w:val="00E91882"/>
    <w:rsid w:val="00EA06D3"/>
    <w:rsid w:val="00EA7476"/>
    <w:rsid w:val="00F0428D"/>
    <w:rsid w:val="00F139CC"/>
    <w:rsid w:val="00F13A71"/>
    <w:rsid w:val="00F40C03"/>
    <w:rsid w:val="00F63DE3"/>
    <w:rsid w:val="00F916B7"/>
    <w:rsid w:val="00FA01DB"/>
    <w:rsid w:val="00FE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66CA8"/>
  <w15:docId w15:val="{8F818794-A60C-4867-BDF5-87969BF9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3">
    <w:name w:val="heading 3"/>
    <w:basedOn w:val="Normal"/>
    <w:next w:val="Normal"/>
    <w:link w:val="Heading3Char"/>
    <w:semiHidden/>
    <w:unhideWhenUsed/>
    <w:qFormat/>
    <w:rsid w:val="00D26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D268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semiHidden/>
    <w:rsid w:val="00D268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D268D2"/>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semiHidden/>
    <w:unhideWhenUsed/>
    <w:rsid w:val="006A57BD"/>
    <w:rPr>
      <w:sz w:val="16"/>
      <w:szCs w:val="16"/>
    </w:rPr>
  </w:style>
  <w:style w:type="paragraph" w:styleId="CommentText">
    <w:name w:val="annotation text"/>
    <w:basedOn w:val="Normal"/>
    <w:link w:val="CommentTextChar"/>
    <w:semiHidden/>
    <w:unhideWhenUsed/>
    <w:rsid w:val="006A57BD"/>
  </w:style>
  <w:style w:type="character" w:customStyle="1" w:styleId="CommentTextChar">
    <w:name w:val="Comment Text Char"/>
    <w:basedOn w:val="DefaultParagraphFont"/>
    <w:link w:val="CommentText"/>
    <w:semiHidden/>
    <w:rsid w:val="006A57BD"/>
  </w:style>
  <w:style w:type="paragraph" w:styleId="CommentSubject">
    <w:name w:val="annotation subject"/>
    <w:basedOn w:val="CommentText"/>
    <w:next w:val="CommentText"/>
    <w:link w:val="CommentSubjectChar"/>
    <w:semiHidden/>
    <w:unhideWhenUsed/>
    <w:rsid w:val="006A57BD"/>
    <w:rPr>
      <w:b/>
      <w:bCs/>
    </w:rPr>
  </w:style>
  <w:style w:type="character" w:customStyle="1" w:styleId="CommentSubjectChar">
    <w:name w:val="Comment Subject Char"/>
    <w:basedOn w:val="CommentTextChar"/>
    <w:link w:val="CommentSubject"/>
    <w:semiHidden/>
    <w:rsid w:val="006A57BD"/>
    <w:rPr>
      <w:b/>
      <w:bCs/>
    </w:rPr>
  </w:style>
  <w:style w:type="paragraph" w:styleId="Revision">
    <w:name w:val="Revision"/>
    <w:hidden/>
    <w:uiPriority w:val="99"/>
    <w:semiHidden/>
    <w:rsid w:val="006A57BD"/>
  </w:style>
  <w:style w:type="paragraph" w:styleId="ListParagraph">
    <w:name w:val="List Paragraph"/>
    <w:basedOn w:val="Normal"/>
    <w:uiPriority w:val="34"/>
    <w:qFormat/>
    <w:rsid w:val="00A525A2"/>
    <w:pPr>
      <w:ind w:left="720"/>
      <w:contextualSpacing/>
    </w:pPr>
  </w:style>
  <w:style w:type="character" w:styleId="Hyperlink">
    <w:name w:val="Hyperlink"/>
    <w:basedOn w:val="DefaultParagraphFont"/>
    <w:unhideWhenUsed/>
    <w:rsid w:val="006B229F"/>
    <w:rPr>
      <w:color w:val="0000FF" w:themeColor="hyperlink"/>
      <w:u w:val="single"/>
    </w:rPr>
  </w:style>
  <w:style w:type="character" w:styleId="UnresolvedMention">
    <w:name w:val="Unresolved Mention"/>
    <w:basedOn w:val="DefaultParagraphFont"/>
    <w:uiPriority w:val="99"/>
    <w:semiHidden/>
    <w:unhideWhenUsed/>
    <w:rsid w:val="006B229F"/>
    <w:rPr>
      <w:color w:val="605E5C"/>
      <w:shd w:val="clear" w:color="auto" w:fill="E1DFDD"/>
    </w:rPr>
  </w:style>
  <w:style w:type="paragraph" w:customStyle="1" w:styleId="Default">
    <w:name w:val="Default"/>
    <w:rsid w:val="002232EE"/>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0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mivers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6C2F-1AA1-429C-B2F8-C70E0F0E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 of Company]</vt:lpstr>
    </vt:vector>
  </TitlesOfParts>
  <Company>CNSX Markets Inc.</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dc:title>
  <dc:subject/>
  <dc:creator>CNSX Markets Inc.</dc:creator>
  <cp:keywords/>
  <cp:lastModifiedBy>Jasmine Lau</cp:lastModifiedBy>
  <cp:revision>16</cp:revision>
  <cp:lastPrinted>2004-05-10T18:19:00Z</cp:lastPrinted>
  <dcterms:created xsi:type="dcterms:W3CDTF">2020-04-15T18:16:00Z</dcterms:created>
  <dcterms:modified xsi:type="dcterms:W3CDTF">2024-04-30T07:12:00Z</dcterms:modified>
</cp:coreProperties>
</file>